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Maviret Approved Claims, v1.0 May 2026</w:t>
      </w:r>
    </w:p>
    <w:p>
      <w:r>
        <w:t>FICTIONAL TEST LIBRARY — invented content for TWMG AI Pilot testing only. Not real approved claims. Do not use in live materials.</w:t>
      </w:r>
    </w:p>
    <w:p>
      <w:r>
        <w:t>This library lists each claim approved for use, with canonical wording, approved variations, supporting references, and boundary notes.</w:t>
      </w:r>
    </w:p>
    <w:p>
      <w:r>
        <w:t>Claim entries</w:t>
      </w:r>
    </w:p>
    <w:p>
      <w:r>
        <w:t>____________________________________________________________</w:t>
      </w:r>
    </w:p>
    <w:p>
      <w:r>
        <w:t>Claim ID: E1</w:t>
      </w:r>
    </w:p>
    <w:p>
      <w:r>
        <w:t>Status: Approved</w:t>
      </w:r>
    </w:p>
    <w:p>
      <w:r>
        <w:t>Canonical: Maviret achieved a sustained virological response at 12 weeks (SVR12) of 99% in treatment-naive adults with chronic hepatitis C virus infection.</w:t>
      </w:r>
    </w:p>
    <w:p>
      <w:r>
        <w:t>Variations:</w:t>
      </w:r>
    </w:p>
    <w:p>
      <w:r>
        <w:t>Maviret delivered a 99% SVR12 in treatment-naive adults with chronic hepatitis C.</w:t>
      </w:r>
    </w:p>
    <w:p>
      <w:r>
        <w:t>In treatment-naive adults with chronic HCV, Maviret achieved SVR12 of 99%.</w:t>
      </w:r>
    </w:p>
    <w:p>
      <w:r>
        <w:t>References:</w:t>
      </w:r>
    </w:p>
    <w:p>
      <w:r>
        <w:t>CURE-AU Investigators. Aust J Hepatol. 2025;7(4):150-162.</w:t>
      </w:r>
    </w:p>
    <w:p>
      <w:r>
        <w:t>Boundaries:</w:t>
      </w:r>
    </w:p>
    <w:p>
      <w:r>
        <w:t>Population: treatment-naive adults with chronic HCV.</w:t>
      </w:r>
    </w:p>
    <w:p>
      <w:r>
        <w:t>Magnitude: 99% SVR12. Do not round to 100%.</w:t>
      </w:r>
    </w:p>
    <w:p>
      <w:r>
        <w:t>Endpoint: SVR12 specifically.</w:t>
      </w:r>
    </w:p>
    <w:p>
      <w:r>
        <w:t>Approved use: HCP-facing materials, detail aids, eDMs.</w:t>
      </w:r>
    </w:p>
    <w:p>
      <w:r>
        <w:t>Qualifiers:</w:t>
      </w:r>
    </w:p>
    <w:p>
      <w:r>
        <w:t>Based on data from the CURE-AU trial (Aust J Hepatol, 2025).</w:t>
      </w:r>
    </w:p>
    <w:p>
      <w:r>
        <w:t>____________________________________________________________</w:t>
      </w:r>
    </w:p>
    <w:p>
      <w:r>
        <w:t>Claim ID: E2</w:t>
      </w:r>
    </w:p>
    <w:p>
      <w:r>
        <w:t>Status: Approved</w:t>
      </w:r>
    </w:p>
    <w:p>
      <w:r>
        <w:t>Canonical: Maviret is a pan-genotypic regimen active across hepatitis C genotypes 1 to 6.</w:t>
      </w:r>
    </w:p>
    <w:p>
      <w:r>
        <w:t>Variations:</w:t>
      </w:r>
    </w:p>
    <w:p>
      <w:r>
        <w:t>Maviret provides pan-genotypic activity across HCV genotypes 1 through 6.</w:t>
      </w:r>
    </w:p>
    <w:p>
      <w:r>
        <w:t>Maviret is active across all six major HCV genotypes (1 to 6).</w:t>
      </w:r>
    </w:p>
    <w:p>
      <w:r>
        <w:t>References:</w:t>
      </w:r>
    </w:p>
    <w:p>
      <w:r>
        <w:t>Maviret Product Information, Version 5.2, March 2026.</w:t>
      </w:r>
    </w:p>
    <w:p>
      <w:r>
        <w:t>Boundaries:</w:t>
      </w:r>
    </w:p>
    <w:p>
      <w:r>
        <w:t>Genotypes: 1 to 6.</w:t>
      </w:r>
    </w:p>
    <w:p>
      <w:r>
        <w:t>Do not claim activity against non-HCV viruses.</w:t>
      </w:r>
    </w:p>
    <w:p>
      <w:r>
        <w:t>Approved use: HCP-facing materials.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 ID: E3</w:t>
      </w:r>
    </w:p>
    <w:p>
      <w:r>
        <w:t>Status: Approved</w:t>
      </w:r>
    </w:p>
    <w:p>
      <w:r>
        <w:t>Canonical: Maviret offers an 8-week treatment duration in treatment-naive adults without cirrhosis.</w:t>
      </w:r>
    </w:p>
    <w:p>
      <w:r>
        <w:t>Variations:</w:t>
      </w:r>
    </w:p>
    <w:p>
      <w:r>
        <w:t>An 8-week course of Maviret is available for treatment-naive adults without cirrhosis.</w:t>
      </w:r>
    </w:p>
    <w:p>
      <w:r>
        <w:t>Maviret can be given for 8 weeks in treatment-naive adults without cirrhosis.</w:t>
      </w:r>
    </w:p>
    <w:p>
      <w:r>
        <w:t>References:</w:t>
      </w:r>
    </w:p>
    <w:p>
      <w:r>
        <w:t>CURE-AU Investigators. Aust J Hepatol. 2025;7(4):150-162.</w:t>
      </w:r>
    </w:p>
    <w:p>
      <w:r>
        <w:t>Boundaries:</w:t>
      </w:r>
    </w:p>
    <w:p>
      <w:r>
        <w:t>Population: treatment-naive adults without cirrhosis.</w:t>
      </w:r>
    </w:p>
    <w:p>
      <w:r>
        <w:t>Duration: 8 weeks specifically.</w:t>
      </w:r>
    </w:p>
    <w:p>
      <w:r>
        <w:t>Do not extend the 8-week duration to cirrhotic or treatment-experienced patients.</w:t>
      </w:r>
    </w:p>
    <w:p>
      <w:r>
        <w:t>Approved use: HCP-facing materials.</w:t>
      </w:r>
    </w:p>
    <w:p>
      <w:r>
        <w:t>Qualifiers:</w:t>
      </w:r>
    </w:p>
    <w:p>
      <w:r>
        <w:t>Based on data from the CURE-AU trial (Aust J Hepatol, 2025).</w:t>
      </w:r>
    </w:p>
    <w:p>
      <w:r>
        <w:t>____________________________________________________________</w:t>
      </w:r>
    </w:p>
    <w:p>
      <w:r>
        <w:t>Claim ID: S1</w:t>
      </w:r>
    </w:p>
    <w:p>
      <w:r>
        <w:t>Status: Approved</w:t>
      </w:r>
    </w:p>
    <w:p>
      <w:r>
        <w:t>Canonical: The most commonly reported adverse reactions with Maviret are headache and fatigue.</w:t>
      </w:r>
    </w:p>
    <w:p>
      <w:r>
        <w:t>Variations:</w:t>
      </w:r>
    </w:p>
    <w:p>
      <w:r>
        <w:t>Headache and fatigue are the most common adverse reactions with Maviret.</w:t>
      </w:r>
    </w:p>
    <w:p>
      <w:r>
        <w:t>The most frequent adverse reactions reported with Maviret are headache and fatigue.</w:t>
      </w:r>
    </w:p>
    <w:p>
      <w:r>
        <w:t>References:</w:t>
      </w:r>
    </w:p>
    <w:p>
      <w:r>
        <w:t>Maviret Product Information, Version 5.2, March 2026.</w:t>
      </w:r>
    </w:p>
    <w:p>
      <w:r>
        <w:t>Boundaries:</w:t>
      </w:r>
    </w:p>
    <w:p>
      <w:r>
        <w:t>Do not imply absence of adverse reactions.</w:t>
      </w:r>
    </w:p>
    <w:p>
      <w:r>
        <w:t>Do not narrow to a single adverse reaction.</w:t>
      </w:r>
    </w:p>
    <w:p>
      <w:r>
        <w:t>Approved use: HCP-facing materials.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 ID: A1</w:t>
      </w:r>
    </w:p>
    <w:p>
      <w:r>
        <w:t>Status: Approved</w:t>
      </w:r>
    </w:p>
    <w:p>
      <w:r>
        <w:t>Canonical: Maviret is PBS-listed (Authority Required) for the treatment of chronic hepatitis C virus infection.</w:t>
      </w:r>
    </w:p>
    <w:p>
      <w:r>
        <w:t>Variations:</w:t>
      </w:r>
    </w:p>
    <w:p>
      <w:r>
        <w:t>Maviret is reimbursed on the PBS (Authority Required) for chronic hepatitis C.</w:t>
      </w:r>
    </w:p>
    <w:p>
      <w:r>
        <w:t>PBS listing (Authority Required) applies to Maviret in chronic HCV infection.</w:t>
      </w:r>
    </w:p>
    <w:p>
      <w:r>
        <w:t>References:</w:t>
      </w:r>
    </w:p>
    <w:p>
      <w:r>
        <w:t>Pharmaceutical Benefits Scheme. Maviret listing. Accessed March 2026.</w:t>
      </w:r>
    </w:p>
    <w:p>
      <w:r>
        <w:t>Boundaries:</w:t>
      </w:r>
    </w:p>
    <w:p>
      <w:r>
        <w:t>Indication: chronic HCV infection only.</w:t>
      </w:r>
    </w:p>
    <w:p>
      <w:r>
        <w:t>Listing type: Authority Required.</w:t>
      </w:r>
    </w:p>
    <w:p>
      <w:r>
        <w:t>Approved use: HCP-facing and Patient-facing materials.</w:t>
      </w:r>
    </w:p>
    <w:p>
      <w:r>
        <w:t>Qualifiers:</w:t>
      </w:r>
    </w:p>
    <w:p>
      <w:r>
        <w:t>none required</w:t>
      </w:r>
    </w:p>
    <w:p>
      <w:r>
        <w:t>____________________________________________________________</w:t>
      </w:r>
    </w:p>
    <w:p>
      <w:r>
        <w:t>Claims Not Approved</w:t>
      </w:r>
    </w:p>
    <w:p>
      <w:r>
        <w:t>The following patterns are excluded and must not appear in any material.</w:t>
      </w:r>
    </w:p>
    <w:p>
      <w:r>
        <w:t>Superlatives: 'best', 'leading', 'most effective', 'best-in-class'.</w:t>
      </w:r>
    </w:p>
    <w:p>
      <w:r>
        <w:t>Superiority without head-to-head: claims of superiority over another agent without head-to-head evidence.</w:t>
      </w:r>
    </w:p>
    <w:p>
      <w:r>
        <w:t>Absence of side effects: implying no risk, full safety, or that adverse reactions are eliminated.</w:t>
      </w:r>
    </w:p>
    <w:p>
      <w:r>
        <w:t>Off-population extrapolation: applying trial data outside the enrolled population.</w:t>
      </w:r>
    </w:p>
    <w:p>
      <w:r>
        <w:t>Off-indication use: any use outside the approved indication.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