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12240"/>
        <w:tblBorders>
          <w:top w:val="single" w:color="auto" w:sz="4"/>
          <w:left w:val="single" w:color="auto" w:sz="4"/>
          <w:bottom w:val="single" w:color="auto" w:sz="4"/>
          <w:right w:val="single" w:color="auto" w:sz="4"/>
          <w:insideH w:val="single" w:color="auto" w:sz="4"/>
          <w:insideV w:val="single" w:color="auto" w:sz="4"/>
        </w:tblBorders>
      </w:tblPr>
      <w:tblGrid>
        <w:gridCol w:w="12240"/>
      </w:tblGrid>
      <w:tr>
        <w:tc>
          <w:tcPr>
            <w:tcW w:type="dxa" w:w="12240"/>
            <w:tcBorders>
              <w:top w:val="none" w:color="FFFFFF" w:sz="0"/>
              <w:left w:val="none" w:color="FFFFFF" w:sz="0"/>
              <w:bottom w:val="none" w:color="FFFFFF" w:sz="0"/>
              <w:right w:val="none" w:color="FFFFFF" w:sz="0"/>
            </w:tcBorders>
            <w:shd w:fill="0d0d0d" w:val="clear"/>
            <w:tcMar>
              <w:top w:type="dxa" w:w="1000"/>
              <w:left w:type="dxa" w:w="1000"/>
              <w:bottom w:type="dxa" w:w="1000"/>
              <w:right w:type="dxa" w:w="1000"/>
            </w:tcMar>
            <w:vAlign w:val="top"/>
          </w:tcPr>
          <w:p>
            <w:pPr>
              <w:spacing w:after="0" w:before="0"/>
              <w:jc w:val="left"/>
            </w:pPr>
            <w:r>
              <w:drawing>
                <wp:inline distT="0" distB="0" distL="0" distR="0">
                  <wp:extent cx="1714500" cy="29527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1714500" cy="295275"/>
                          </a:xfrm>
                          <a:prstGeom prst="rect">
                            <a:avLst/>
                          </a:prstGeom>
                        </pic:spPr>
                      </pic:pic>
                    </a:graphicData>
                  </a:graphic>
                </wp:inline>
              </w:drawing>
            </w:r>
          </w:p>
          <w:p>
            <w:pPr>
              <w:spacing w:after="80" w:before="0"/>
            </w:pPr>
            <w:r>
              <w:rPr>
                <w:color w:val="0d0d0d"/>
                <w:sz w:val="20"/>
                <w:szCs w:val="20"/>
              </w:rPr>
              <w:t xml:space="preserve"> </w:t>
            </w:r>
          </w:p>
          <w:p>
            <w:pPr>
              <w:spacing w:after="80" w:before="0"/>
            </w:pPr>
            <w:r>
              <w:rPr>
                <w:color w:val="0d0d0d"/>
                <w:sz w:val="20"/>
                <w:szCs w:val="20"/>
              </w:rPr>
              <w:t xml:space="preserve"> </w:t>
            </w:r>
          </w:p>
          <w:p>
            <w:pPr>
              <w:spacing w:after="80" w:before="0"/>
            </w:pPr>
            <w:r>
              <w:rPr>
                <w:color w:val="0d0d0d"/>
                <w:sz w:val="20"/>
                <w:szCs w:val="20"/>
              </w:rPr>
              <w:t xml:space="preserve"> </w:t>
            </w:r>
          </w:p>
          <w:p>
            <w:pPr>
              <w:spacing w:after="80" w:before="0"/>
            </w:pPr>
            <w:r>
              <w:rPr>
                <w:color w:val="0d0d0d"/>
                <w:sz w:val="20"/>
                <w:szCs w:val="20"/>
              </w:rPr>
              <w:t xml:space="preserve"> </w:t>
            </w:r>
          </w:p>
          <w:p>
            <w:pPr>
              <w:spacing w:after="80" w:before="0"/>
            </w:pPr>
            <w:r>
              <w:rPr>
                <w:color w:val="0d0d0d"/>
                <w:sz w:val="20"/>
                <w:szCs w:val="20"/>
              </w:rPr>
              <w:t xml:space="preserve"> </w:t>
            </w:r>
          </w:p>
          <w:p>
            <w:pPr>
              <w:spacing w:after="80" w:before="0"/>
            </w:pPr>
            <w:r>
              <w:rPr>
                <w:color w:val="0d0d0d"/>
                <w:sz w:val="20"/>
                <w:szCs w:val="20"/>
              </w:rPr>
              <w:t xml:space="preserve"> </w:t>
            </w:r>
          </w:p>
          <w:p>
            <w:pPr>
              <w:spacing w:after="80" w:before="0"/>
            </w:pPr>
            <w:r>
              <w:rPr>
                <w:color w:val="0d0d0d"/>
                <w:sz w:val="20"/>
                <w:szCs w:val="20"/>
              </w:rPr>
              <w:t xml:space="preserve"> </w:t>
            </w:r>
          </w:p>
          <w:p>
            <w:pPr>
              <w:spacing w:after="80" w:before="0"/>
            </w:pPr>
            <w:r>
              <w:rPr>
                <w:color w:val="0d0d0d"/>
                <w:sz w:val="20"/>
                <w:szCs w:val="20"/>
              </w:rPr>
              <w:t xml:space="preserve"> </w:t>
            </w:r>
          </w:p>
          <w:p>
            <w:pPr>
              <w:spacing w:after="80" w:before="0"/>
            </w:pPr>
            <w:r>
              <w:rPr>
                <w:color w:val="0d0d0d"/>
                <w:sz w:val="20"/>
                <w:szCs w:val="20"/>
              </w:rPr>
              <w:t xml:space="preserve"> </w:t>
            </w:r>
          </w:p>
          <w:p>
            <w:pPr>
              <w:spacing w:after="80" w:before="0"/>
            </w:pPr>
            <w:r>
              <w:rPr>
                <w:color w:val="0d0d0d"/>
                <w:sz w:val="20"/>
                <w:szCs w:val="20"/>
              </w:rPr>
              <w:t xml:space="preserve"> </w:t>
            </w:r>
          </w:p>
          <w:p>
            <w:pPr>
              <w:spacing w:after="80" w:before="0"/>
            </w:pPr>
            <w:r>
              <w:rPr>
                <w:color w:val="0d0d0d"/>
                <w:sz w:val="20"/>
                <w:szCs w:val="20"/>
              </w:rPr>
              <w:t xml:space="preserve"> </w:t>
            </w:r>
          </w:p>
          <w:p>
            <w:pPr>
              <w:spacing w:after="80" w:before="0"/>
            </w:pPr>
            <w:r>
              <w:rPr>
                <w:color w:val="0d0d0d"/>
                <w:sz w:val="20"/>
                <w:szCs w:val="20"/>
              </w:rPr>
              <w:t xml:space="preserve"> </w:t>
            </w:r>
          </w:p>
          <w:p>
            <w:pPr>
              <w:spacing w:after="80" w:before="0"/>
            </w:pPr>
            <w:r>
              <w:rPr>
                <w:color w:val="0d0d0d"/>
                <w:sz w:val="20"/>
                <w:szCs w:val="20"/>
              </w:rPr>
              <w:t xml:space="preserve"> </w:t>
            </w:r>
          </w:p>
          <w:p>
            <w:pPr>
              <w:spacing w:after="100" w:before="0"/>
              <w:jc w:val="left"/>
            </w:pPr>
            <w:r>
              <w:rPr>
                <w:rFonts w:ascii="Playfair Display" w:cs="Playfair Display" w:eastAsia="Playfair Display" w:hAnsi="Playfair Display"/>
                <w:b/>
                <w:bCs/>
                <w:i w:val="false"/>
                <w:iCs w:val="false"/>
                <w:color w:val="FFFFFF"/>
                <w:sz w:val="48"/>
                <w:szCs w:val="48"/>
              </w:rPr>
              <w:t xml:space="preserve">TWMG</w:t>
            </w:r>
          </w:p>
          <w:p>
            <w:pPr>
              <w:spacing w:after="80" w:before="0"/>
              <w:jc w:val="left"/>
            </w:pPr>
            <w:r>
              <w:rPr>
                <w:rFonts w:ascii="Playfair Display" w:cs="Playfair Display" w:eastAsia="Playfair Display" w:hAnsi="Playfair Display"/>
                <w:b w:val="false"/>
                <w:bCs w:val="false"/>
                <w:i w:val="false"/>
                <w:iCs w:val="false"/>
                <w:color w:val="50e3c2"/>
                <w:sz w:val="36"/>
                <w:szCs w:val="36"/>
              </w:rPr>
              <w:t xml:space="preserve">Ward 7 Reference and Claim Checker</w:t>
            </w:r>
          </w:p>
          <w:p>
            <w:pPr>
              <w:pBdr>
                <w:bottom w:val="single" w:color="0c9d7c" w:sz="3" w:space="6"/>
              </w:pBdr>
              <w:spacing w:after="160" w:before="0"/>
            </w:pPr>
            <w:r>
              <w:rPr>
                <w:rFonts w:ascii="Plus Jakarta Sans" w:cs="Plus Jakarta Sans" w:eastAsia="Plus Jakarta Sans" w:hAnsi="Plus Jakarta Sans"/>
                <w:i/>
                <w:iCs/>
                <w:color w:val="888888"/>
                <w:sz w:val="19"/>
                <w:szCs w:val="19"/>
              </w:rPr>
              <w:t xml:space="preserve">Skill documentation · Ward 7 AI Pilot</w:t>
            </w:r>
          </w:p>
          <w:p>
            <w:pPr>
              <w:spacing w:after="80" w:before="0"/>
            </w:pPr>
            <w:r>
              <w:rPr>
                <w:color w:val="0d0d0d"/>
                <w:sz w:val="20"/>
                <w:szCs w:val="20"/>
              </w:rPr>
              <w:t xml:space="preserve"> </w:t>
            </w:r>
          </w:p>
          <w:p>
            <w:pPr>
              <w:spacing w:after="80" w:before="0"/>
              <w:jc w:val="left"/>
            </w:pPr>
            <w:r>
              <w:rPr>
                <w:rFonts w:ascii="Plus Jakarta Sans" w:cs="Plus Jakarta Sans" w:eastAsia="Plus Jakarta Sans" w:hAnsi="Plus Jakarta Sans"/>
                <w:b w:val="false"/>
                <w:bCs w:val="false"/>
                <w:i/>
                <w:iCs/>
                <w:color w:val="888888"/>
                <w:sz w:val="17"/>
                <w:szCs w:val="17"/>
              </w:rPr>
              <w:t xml:space="preserve">Version 4.0  ·  May 2026</w:t>
            </w:r>
          </w:p>
        </w:tc>
      </w:tr>
    </w:tbl>
    <w:p>
      <w:pPr>
        <w:sectPr>
          <w:footerReference w:type="default" r:id="rId7"/>
          <w:type w:val="nextPage"/>
          <w:pgSz w:w="12240" w:h="15840" w:orient="portrait"/>
          <w:pgMar w:top="0" w:right="0" w:bottom="0" w:left="0" w:header="708" w:footer="708" w:gutter="0"/>
          <w:pgNumType/>
          <w:docGrid w:linePitch="360"/>
        </w:sectPr>
      </w:pPr>
    </w:p>
    <w:p>
      <w:pPr>
        <w:pStyle w:val="Heading1"/>
        <w:pBdr>
          <w:bottom w:val="single" w:color="0c9d7c" w:sz="8" w:space="6"/>
        </w:pBdr>
        <w:spacing w:after="180" w:before="400"/>
      </w:pPr>
      <w:r>
        <w:rPr>
          <w:rFonts w:ascii="Playfair Display" w:cs="Playfair Display" w:eastAsia="Playfair Display" w:hAnsi="Playfair Display"/>
          <w:b/>
          <w:bCs/>
          <w:color w:val="0d0d0d"/>
          <w:sz w:val="40"/>
          <w:szCs w:val="40"/>
        </w:rPr>
        <w:t xml:space="preserve">What's new in this version</w:t>
      </w:r>
    </w:p>
    <w:p>
      <w:pPr>
        <w:spacing w:after="70" w:before="70"/>
        <w:jc w:val="left"/>
      </w:pPr>
      <w:r>
        <w:rPr>
          <w:rFonts w:ascii="Plus Jakarta Sans" w:cs="Plus Jakarta Sans" w:eastAsia="Plus Jakarta Sans" w:hAnsi="Plus Jakarta Sans"/>
          <w:b w:val="false"/>
          <w:bCs w:val="false"/>
          <w:i w:val="false"/>
          <w:iCs w:val="false"/>
          <w:color w:val="444444"/>
          <w:sz w:val="20"/>
          <w:szCs w:val="20"/>
        </w:rPr>
        <w:t xml:space="preserve">This is version 4 of the Ward 7 Reference and Claim Checker documentation. The skill renders the report through a structured path that makes it deterministic. An earlier approach assembled the whole report as markdown and sent it to the shared export_docx Lambda. The model sometimes varied how it built that markdown, the flagged span could only be bolded (the old path could not highlight text), and repeated issues did not always collapse to a single entry the same way each run. The current version removes that variability by sending structured data, not prose.</w:t>
      </w:r>
    </w:p>
    <w:p>
      <w:pPr>
        <w:spacing w:after="70" w:before="70"/>
        <w:jc w:val="left"/>
      </w:pPr>
      <w:r>
        <w:rPr>
          <w:rFonts w:ascii="Plus Jakarta Sans" w:cs="Plus Jakarta Sans" w:eastAsia="Plus Jakarta Sans" w:hAnsi="Plus Jakarta Sans"/>
          <w:b w:val="false"/>
          <w:bCs w:val="false"/>
          <w:i w:val="false"/>
          <w:iCs w:val="false"/>
          <w:color w:val="444444"/>
          <w:sz w:val="20"/>
          <w:szCs w:val="20"/>
        </w:rPr>
        <w:t xml:space="preserve">The headline changes:</w:t>
      </w:r>
    </w:p>
    <w:p>
      <w:pPr>
        <w:pStyle w:val="ListParagraph"/>
        <w:numPr>
          <w:ilvl w:val="0"/>
          <w:numId w:val="2"/>
        </w:numPr>
        <w:spacing w:after="40" w:before="40"/>
      </w:pPr>
      <w:r>
        <w:rPr>
          <w:rFonts w:ascii="Plus Jakarta Sans" w:cs="Plus Jakarta Sans" w:eastAsia="Plus Jakarta Sans" w:hAnsi="Plus Jakarta Sans"/>
          <w:b/>
          <w:bCs/>
          <w:i w:val="false"/>
          <w:iCs w:val="false"/>
          <w:color w:val="444444"/>
          <w:sz w:val="20"/>
          <w:szCs w:val="20"/>
        </w:rPr>
        <w:t xml:space="preserve">Structured rendering tool.</w:t>
      </w:r>
      <w:r>
        <w:rPr>
          <w:rFonts w:ascii="Plus Jakarta Sans" w:cs="Plus Jakarta Sans" w:eastAsia="Plus Jakarta Sans" w:hAnsi="Plus Jakarta Sans"/>
          <w:b w:val="false"/>
          <w:bCs w:val="false"/>
          <w:i w:val="false"/>
          <w:iCs w:val="false"/>
          <w:color w:val="444444"/>
          <w:sz w:val="20"/>
          <w:szCs w:val="20"/>
        </w:rPr>
        <w:t xml:space="preserve"> The Word document is now produced by a dedicated Lambda tool, render_findings_report, which accepts only structured data and has no free-text field. The skill emits its findings as a JSON items array (plus judgment_notes and audit rows). The Lambda owns the entire layout: item numbering, the totals line, the confidence badges, the highlighting, the consolidation, and the audit table. The skill no longer composes the report itself.</w:t>
      </w:r>
    </w:p>
    <w:p>
      <w:pPr>
        <w:pStyle w:val="ListParagraph"/>
        <w:numPr>
          <w:ilvl w:val="0"/>
          <w:numId w:val="2"/>
        </w:numPr>
        <w:spacing w:after="40" w:before="40"/>
      </w:pPr>
      <w:r>
        <w:rPr>
          <w:rFonts w:ascii="Plus Jakarta Sans" w:cs="Plus Jakarta Sans" w:eastAsia="Plus Jakarta Sans" w:hAnsi="Plus Jakarta Sans"/>
          <w:b/>
          <w:bCs/>
          <w:i w:val="false"/>
          <w:iCs w:val="false"/>
          <w:color w:val="444444"/>
          <w:sz w:val="20"/>
          <w:szCs w:val="20"/>
        </w:rPr>
        <w:t xml:space="preserve">Deterministic consolidation.</w:t>
      </w:r>
      <w:r>
        <w:rPr>
          <w:rFonts w:ascii="Plus Jakarta Sans" w:cs="Plus Jakarta Sans" w:eastAsia="Plus Jakarta Sans" w:hAnsi="Plus Jakarta Sans"/>
          <w:b w:val="false"/>
          <w:bCs w:val="false"/>
          <w:i w:val="false"/>
          <w:iCs w:val="false"/>
          <w:color w:val="444444"/>
          <w:sz w:val="20"/>
          <w:szCs w:val="20"/>
        </w:rPr>
        <w:t xml:space="preserve"> Every finding carries a grouping key (rule_id). The Lambda merges all findings that share a key into one consolidated entry, lists each instance, renumbers, and recomputes the totals, identically on every run. The in-prompt consolidation step that varied run-to-run has been removed. This is what makes the headline counts stable.</w:t>
      </w:r>
    </w:p>
    <w:p>
      <w:pPr>
        <w:pStyle w:val="ListParagraph"/>
        <w:numPr>
          <w:ilvl w:val="0"/>
          <w:numId w:val="2"/>
        </w:numPr>
        <w:spacing w:after="40" w:before="40"/>
      </w:pPr>
      <w:r>
        <w:rPr>
          <w:rFonts w:ascii="Plus Jakarta Sans" w:cs="Plus Jakarta Sans" w:eastAsia="Plus Jakarta Sans" w:hAnsi="Plus Jakarta Sans"/>
          <w:b/>
          <w:bCs/>
          <w:i w:val="false"/>
          <w:iCs w:val="false"/>
          <w:color w:val="444444"/>
          <w:sz w:val="20"/>
          <w:szCs w:val="20"/>
        </w:rPr>
        <w:t xml:space="preserve">Real yellow highlighting.</w:t>
      </w:r>
      <w:r>
        <w:rPr>
          <w:rFonts w:ascii="Plus Jakarta Sans" w:cs="Plus Jakarta Sans" w:eastAsia="Plus Jakarta Sans" w:hAnsi="Plus Jakarta Sans"/>
          <w:b w:val="false"/>
          <w:bCs w:val="false"/>
          <w:i w:val="false"/>
          <w:iCs w:val="false"/>
          <w:color w:val="444444"/>
          <w:sz w:val="20"/>
          <w:szCs w:val="20"/>
        </w:rPr>
        <w:t xml:space="preserve"> The flagged span inside each context snippet is now highlighted in yellow, rendered natively by the Lambda, and the confidence level is shown as a shaded badge rather than plain text. Earlier versions bolded the span because the old path could not highlight.</w:t>
      </w:r>
    </w:p>
    <w:p>
      <w:pPr>
        <w:pStyle w:val="ListParagraph"/>
        <w:numPr>
          <w:ilvl w:val="0"/>
          <w:numId w:val="2"/>
        </w:numPr>
        <w:spacing w:after="40" w:before="40"/>
      </w:pPr>
      <w:r>
        <w:rPr>
          <w:rFonts w:ascii="Plus Jakarta Sans" w:cs="Plus Jakarta Sans" w:eastAsia="Plus Jakarta Sans" w:hAnsi="Plus Jakarta Sans"/>
          <w:b/>
          <w:bCs/>
          <w:i w:val="false"/>
          <w:iCs w:val="false"/>
          <w:color w:val="444444"/>
          <w:sz w:val="20"/>
          <w:szCs w:val="20"/>
        </w:rPr>
        <w:t xml:space="preserve">Per-item detail lines.</w:t>
      </w:r>
      <w:r>
        <w:rPr>
          <w:rFonts w:ascii="Plus Jakarta Sans" w:cs="Plus Jakarta Sans" w:eastAsia="Plus Jakarta Sans" w:hAnsi="Plus Jakarta Sans"/>
          <w:b w:val="false"/>
          <w:bCs w:val="false"/>
          <w:i w:val="false"/>
          <w:iCs w:val="false"/>
          <w:color w:val="444444"/>
          <w:sz w:val="20"/>
          <w:szCs w:val="20"/>
        </w:rPr>
        <w:t xml:space="preserve"> Each item carries an ordered set of labelled metadata lines (Matched library entry, Cited in document, Library expects, Suggested action), rendered by the Lambda under the issue. Fields that do not apply show an em rule placeholder.</w:t>
      </w:r>
    </w:p>
    <w:p>
      <w:pPr>
        <w:pStyle w:val="ListParagraph"/>
        <w:numPr>
          <w:ilvl w:val="0"/>
          <w:numId w:val="2"/>
        </w:numPr>
        <w:spacing w:after="40" w:before="40"/>
      </w:pPr>
      <w:r>
        <w:rPr>
          <w:rFonts w:ascii="Plus Jakarta Sans" w:cs="Plus Jakarta Sans" w:eastAsia="Plus Jakarta Sans" w:hAnsi="Plus Jakarta Sans"/>
          <w:b/>
          <w:bCs/>
          <w:i w:val="false"/>
          <w:iCs w:val="false"/>
          <w:color w:val="444444"/>
          <w:sz w:val="20"/>
          <w:szCs w:val="20"/>
        </w:rPr>
        <w:t xml:space="preserve">Six categories fixed at the totals line.</w:t>
      </w:r>
      <w:r>
        <w:rPr>
          <w:rFonts w:ascii="Plus Jakarta Sans" w:cs="Plus Jakarta Sans" w:eastAsia="Plus Jakarta Sans" w:hAnsi="Plus Jakarta Sans"/>
          <w:b w:val="false"/>
          <w:bCs w:val="false"/>
          <w:i w:val="false"/>
          <w:iCs w:val="false"/>
          <w:color w:val="444444"/>
          <w:sz w:val="20"/>
          <w:szCs w:val="20"/>
        </w:rPr>
        <w:t xml:space="preserve"> The skill passes the six categories explicitly, so the totals line always lists all six in a fixed order with 0 shown where a category has none.</w:t>
      </w:r>
    </w:p>
    <w:p>
      <w:pPr>
        <w:pStyle w:val="ListParagraph"/>
        <w:numPr>
          <w:ilvl w:val="0"/>
          <w:numId w:val="2"/>
        </w:numPr>
        <w:spacing w:after="40" w:before="40"/>
      </w:pPr>
      <w:r>
        <w:rPr>
          <w:rFonts w:ascii="Plus Jakarta Sans" w:cs="Plus Jakarta Sans" w:eastAsia="Plus Jakarta Sans" w:hAnsi="Plus Jakarta Sans"/>
          <w:b/>
          <w:bCs/>
          <w:i w:val="false"/>
          <w:iCs w:val="false"/>
          <w:color w:val="444444"/>
          <w:sz w:val="20"/>
          <w:szCs w:val="20"/>
        </w:rPr>
        <w:t xml:space="preserve">Own-skill footer disclaimer.</w:t>
      </w:r>
      <w:r>
        <w:rPr>
          <w:rFonts w:ascii="Plus Jakarta Sans" w:cs="Plus Jakarta Sans" w:eastAsia="Plus Jakarta Sans" w:hAnsi="Plus Jakarta Sans"/>
          <w:b w:val="false"/>
          <w:bCs w:val="false"/>
          <w:i w:val="false"/>
          <w:iCs w:val="false"/>
          <w:color w:val="444444"/>
          <w:sz w:val="20"/>
          <w:szCs w:val="20"/>
        </w:rPr>
        <w:t xml:space="preserve"> The skill stamps its own footer text, so the reference-and-claim-check report carries reference-and-claim-check wording rather than the proof-check default.</w:t>
      </w:r>
    </w:p>
    <w:p>
      <w:pPr>
        <w:pStyle w:val="Heading2"/>
        <w:spacing w:after="120" w:before="320"/>
      </w:pPr>
      <w:r>
        <w:rPr>
          <w:rFonts w:ascii="Playfair Display" w:cs="Playfair Display" w:eastAsia="Playfair Display" w:hAnsi="Playfair Display"/>
          <w:b/>
          <w:bCs/>
          <w:color w:val="0c9d7c"/>
          <w:sz w:val="28"/>
          <w:szCs w:val="28"/>
        </w:rPr>
        <w:t xml:space="preserve">What you'll notice in the output</w:t>
      </w:r>
    </w:p>
    <w:p>
      <w:pPr>
        <w:spacing w:after="70" w:before="70"/>
        <w:jc w:val="left"/>
      </w:pPr>
      <w:r>
        <w:rPr>
          <w:rFonts w:ascii="Plus Jakarta Sans" w:cs="Plus Jakarta Sans" w:eastAsia="Plus Jakarta Sans" w:hAnsi="Plus Jakarta Sans"/>
          <w:b w:val="false"/>
          <w:bCs w:val="false"/>
          <w:i w:val="false"/>
          <w:iCs w:val="false"/>
          <w:color w:val="444444"/>
          <w:sz w:val="20"/>
          <w:szCs w:val="20"/>
        </w:rPr>
        <w:t xml:space="preserve">Each item now has a metadata line (item number, page, position, category), a shaded confidence badge, a blockquoted context snippet with the flagged span highlighted in yellow, a one-sentence issue, the labelled detail lines, and an italic cited-rule line. The document opens with a header box and a Totals line covering all six categories, and ends with the Audit table. Because consolidation is deterministic, the same draft produces the same headline counts on every run.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565C0" w:sz="3"/>
              <w:left w:val="single" w:color="1565C0" w:sz="20"/>
              <w:bottom w:val="single" w:color="1565C0" w:sz="3"/>
              <w:right w:val="single" w:color="1565C0" w:sz="3"/>
            </w:tcBorders>
            <w:shd w:fill="EEF4FB" w:val="clear"/>
            <w:tcMar>
              <w:top w:type="dxa" w:w="140"/>
              <w:left w:type="dxa" w:w="220"/>
              <w:bottom w:type="dxa" w:w="140"/>
              <w:right w:type="dxa" w:w="220"/>
            </w:tcMar>
          </w:tcPr>
          <w:p>
            <w:r>
              <w:rPr>
                <w:rFonts w:ascii="Plus Jakarta Sans" w:cs="Plus Jakarta Sans" w:eastAsia="Plus Jakarta Sans" w:hAnsi="Plus Jakarta Sans"/>
                <w:b/>
                <w:bCs/>
                <w:color w:val="1565C0"/>
                <w:sz w:val="19"/>
                <w:szCs w:val="19"/>
              </w:rPr>
              <w:t xml:space="preserve">Worth knowing:  </w:t>
            </w:r>
            <w:r>
              <w:rPr>
                <w:rFonts w:ascii="Plus Jakarta Sans" w:cs="Plus Jakarta Sans" w:eastAsia="Plus Jakarta Sans" w:hAnsi="Plus Jakarta Sans"/>
                <w:i/>
                <w:iCs/>
                <w:color w:val="1A3A5C"/>
                <w:sz w:val="19"/>
                <w:szCs w:val="19"/>
              </w:rPr>
              <w:t xml:space="preserve">This is a working pilot. The skill produces a useful pre-MLR read, but the medical writer remains responsible for every editorial decision and the team remains responsible for every library update. The report is a structured second read, not a substitute for MLR review.</w:t>
            </w:r>
          </w:p>
        </w:tc>
      </w:tr>
    </w:tbl>
    <w:p>
      <w:pPr>
        <w:pStyle w:val="Heading1"/>
        <w:pBdr>
          <w:bottom w:val="single" w:color="0c9d7c" w:sz="8" w:space="6"/>
        </w:pBdr>
        <w:spacing w:after="180" w:before="400"/>
      </w:pPr>
      <w:r>
        <w:rPr>
          <w:rFonts w:ascii="Playfair Display" w:cs="Playfair Display" w:eastAsia="Playfair Display" w:hAnsi="Playfair Display"/>
          <w:b/>
          <w:bCs/>
          <w:color w:val="0d0d0d"/>
          <w:sz w:val="40"/>
          <w:szCs w:val="40"/>
        </w:rPr>
        <w:t xml:space="preserve">Overview</w:t>
      </w:r>
    </w:p>
    <w:p>
      <w:pPr>
        <w:spacing w:after="70" w:before="70"/>
        <w:jc w:val="left"/>
      </w:pPr>
      <w:r>
        <w:rPr>
          <w:rFonts w:ascii="Plus Jakarta Sans" w:cs="Plus Jakarta Sans" w:eastAsia="Plus Jakarta Sans" w:hAnsi="Plus Jakarta Sans"/>
          <w:b w:val="false"/>
          <w:bCs w:val="false"/>
          <w:i w:val="false"/>
          <w:iCs w:val="false"/>
          <w:color w:val="444444"/>
          <w:sz w:val="20"/>
          <w:szCs w:val="20"/>
        </w:rPr>
        <w:t xml:space="preserve">Ward 7 Reference and Claim Checker cross-checks every substantive product assertion in a draft document against an approved claims library and flags issues for MLR prep. The output is a Word document the writer reviews before sending the draft to Medical, Legal, and Regulatory.</w:t>
      </w:r>
    </w:p>
    <w:p>
      <w:pPr>
        <w:spacing w:after="70" w:before="70"/>
        <w:jc w:val="left"/>
      </w:pPr>
      <w:r>
        <w:rPr>
          <w:rFonts w:ascii="Plus Jakarta Sans" w:cs="Plus Jakarta Sans" w:eastAsia="Plus Jakarta Sans" w:hAnsi="Plus Jakarta Sans"/>
          <w:b w:val="false"/>
          <w:bCs w:val="false"/>
          <w:i w:val="false"/>
          <w:iCs w:val="false"/>
          <w:color w:val="444444"/>
          <w:sz w:val="20"/>
          <w:szCs w:val="20"/>
        </w:rPr>
        <w:t xml:space="preserve">This is the Ward 7 version of the skill, packaged for Ward 7 brand silos. A separate Ward 6 version exists for brands on that ward's style. Upload only the matching version per brand silo.</w:t>
      </w:r>
    </w:p>
    <w:p>
      <w:pPr>
        <w:spacing w:after="70" w:before="70"/>
        <w:jc w:val="left"/>
      </w:pPr>
      <w:r>
        <w:rPr>
          <w:rFonts w:ascii="Plus Jakarta Sans" w:cs="Plus Jakarta Sans" w:eastAsia="Plus Jakarta Sans" w:hAnsi="Plus Jakarta Sans"/>
          <w:b w:val="false"/>
          <w:bCs w:val="false"/>
          <w:i w:val="false"/>
          <w:iCs w:val="false"/>
          <w:color w:val="444444"/>
          <w:sz w:val="20"/>
          <w:szCs w:val="20"/>
        </w:rPr>
        <w:t xml:space="preserve">It is review-only. It identifies and locates issues. It does not rewrite content, propose alternative claim phrasings, or modify the library. The writer makes every editorial decision. The team makes every library update.</w:t>
      </w:r>
    </w:p>
    <w:p>
      <w:pPr>
        <w:pStyle w:val="Heading1"/>
        <w:pBdr>
          <w:bottom w:val="single" w:color="0c9d7c" w:sz="8" w:space="6"/>
        </w:pBdr>
        <w:spacing w:after="180" w:before="400"/>
      </w:pPr>
      <w:r>
        <w:rPr>
          <w:rFonts w:ascii="Playfair Display" w:cs="Playfair Display" w:eastAsia="Playfair Display" w:hAnsi="Playfair Display"/>
          <w:b/>
          <w:bCs/>
          <w:color w:val="0d0d0d"/>
          <w:sz w:val="40"/>
          <w:szCs w:val="40"/>
        </w:rPr>
        <w:t xml:space="preserve">Scope</w:t>
      </w:r>
    </w:p>
    <w:p>
      <w:pPr>
        <w:pStyle w:val="Heading2"/>
        <w:spacing w:after="120" w:before="320"/>
      </w:pPr>
      <w:r>
        <w:rPr>
          <w:rFonts w:ascii="Playfair Display" w:cs="Playfair Display" w:eastAsia="Playfair Display" w:hAnsi="Playfair Display"/>
          <w:b/>
          <w:bCs/>
          <w:color w:val="0c9d7c"/>
          <w:sz w:val="28"/>
          <w:szCs w:val="28"/>
        </w:rPr>
        <w:t xml:space="preserve">In scope</w:t>
      </w:r>
    </w:p>
    <w:p>
      <w:pPr>
        <w:pStyle w:val="ListParagraph"/>
        <w:numPr>
          <w:ilvl w:val="0"/>
          <w:numId w:val="2"/>
        </w:numPr>
        <w:spacing w:after="40" w:before="40"/>
      </w:pPr>
      <w:r>
        <w:rPr>
          <w:rFonts w:ascii="Plus Jakarta Sans" w:cs="Plus Jakarta Sans" w:eastAsia="Plus Jakarta Sans" w:hAnsi="Plus Jakarta Sans"/>
          <w:b w:val="false"/>
          <w:bCs w:val="false"/>
          <w:i w:val="false"/>
          <w:iCs w:val="false"/>
          <w:color w:val="444444"/>
          <w:sz w:val="20"/>
          <w:szCs w:val="20"/>
        </w:rPr>
        <w:t xml:space="preserve">One draft document per run, PDF or .docx. The runtime extracts the document text natively for both formats, and page references are the physical page numbers the runtime reports.</w:t>
      </w:r>
    </w:p>
    <w:p>
      <w:pPr>
        <w:pStyle w:val="ListParagraph"/>
        <w:numPr>
          <w:ilvl w:val="0"/>
          <w:numId w:val="2"/>
        </w:numPr>
        <w:spacing w:after="40" w:before="40"/>
      </w:pPr>
      <w:r>
        <w:rPr>
          <w:rFonts w:ascii="Plus Jakarta Sans" w:cs="Plus Jakarta Sans" w:eastAsia="Plus Jakarta Sans" w:hAnsi="Plus Jakarta Sans"/>
          <w:b w:val="false"/>
          <w:bCs w:val="false"/>
          <w:i w:val="false"/>
          <w:iCs w:val="false"/>
          <w:color w:val="444444"/>
          <w:sz w:val="20"/>
          <w:szCs w:val="20"/>
        </w:rPr>
        <w:t xml:space="preserve">Cross-checking every substantive product assertion (efficacy, safety, tolerability, mechanism of action, access, comparator) against the loaded brand's approved claims library.</w:t>
      </w:r>
    </w:p>
    <w:p>
      <w:pPr>
        <w:pStyle w:val="ListParagraph"/>
        <w:numPr>
          <w:ilvl w:val="0"/>
          <w:numId w:val="2"/>
        </w:numPr>
        <w:spacing w:after="40" w:before="40"/>
      </w:pPr>
      <w:r>
        <w:rPr>
          <w:rFonts w:ascii="Plus Jakarta Sans" w:cs="Plus Jakarta Sans" w:eastAsia="Plus Jakarta Sans" w:hAnsi="Plus Jakarta Sans"/>
          <w:b w:val="false"/>
          <w:bCs w:val="false"/>
          <w:i w:val="false"/>
          <w:iCs w:val="false"/>
          <w:color w:val="444444"/>
          <w:sz w:val="20"/>
          <w:szCs w:val="20"/>
        </w:rPr>
        <w:t xml:space="preserve">Reference accuracy: confirming the references cited at each claim match the library's expected references on key fields (year plus at least one of study name, first author surname, or journal).</w:t>
      </w:r>
    </w:p>
    <w:p>
      <w:pPr>
        <w:pStyle w:val="ListParagraph"/>
        <w:numPr>
          <w:ilvl w:val="0"/>
          <w:numId w:val="2"/>
        </w:numPr>
        <w:spacing w:after="40" w:before="40"/>
      </w:pPr>
      <w:r>
        <w:rPr>
          <w:rFonts w:ascii="Plus Jakarta Sans" w:cs="Plus Jakarta Sans" w:eastAsia="Plus Jakarta Sans" w:hAnsi="Plus Jakarta Sans"/>
          <w:b w:val="false"/>
          <w:bCs w:val="false"/>
          <w:i w:val="false"/>
          <w:iCs w:val="false"/>
          <w:color w:val="444444"/>
          <w:sz w:val="20"/>
          <w:szCs w:val="20"/>
        </w:rPr>
        <w:t xml:space="preserve">Qualifier presence: confirming any qualifier the library requires is present near the claim, including paraphrased forms that name the trial.</w:t>
      </w:r>
    </w:p>
    <w:p>
      <w:pPr>
        <w:pStyle w:val="ListParagraph"/>
        <w:numPr>
          <w:ilvl w:val="0"/>
          <w:numId w:val="2"/>
        </w:numPr>
        <w:spacing w:after="40" w:before="40"/>
      </w:pPr>
      <w:r>
        <w:rPr>
          <w:rFonts w:ascii="Plus Jakarta Sans" w:cs="Plus Jakarta Sans" w:eastAsia="Plus Jakarta Sans" w:hAnsi="Plus Jakarta Sans"/>
          <w:b w:val="false"/>
          <w:bCs w:val="false"/>
          <w:i w:val="false"/>
          <w:iCs w:val="false"/>
          <w:color w:val="444444"/>
          <w:sz w:val="20"/>
          <w:szCs w:val="20"/>
        </w:rPr>
        <w:t xml:space="preserve">Channel restriction: confirming each matched claim is used in a channel its library entry approves. The user names the channel (HCP, Patient, or Mixed) at run time.</w:t>
      </w:r>
    </w:p>
    <w:p>
      <w:pPr>
        <w:pStyle w:val="ListParagraph"/>
        <w:numPr>
          <w:ilvl w:val="0"/>
          <w:numId w:val="2"/>
        </w:numPr>
        <w:spacing w:after="40" w:before="40"/>
      </w:pPr>
      <w:r>
        <w:rPr>
          <w:rFonts w:ascii="Plus Jakarta Sans" w:cs="Plus Jakarta Sans" w:eastAsia="Plus Jakarta Sans" w:hAnsi="Plus Jakarta Sans"/>
          <w:b w:val="false"/>
          <w:bCs w:val="false"/>
          <w:i w:val="false"/>
          <w:iCs w:val="false"/>
          <w:color w:val="444444"/>
          <w:sz w:val="20"/>
          <w:szCs w:val="20"/>
        </w:rPr>
        <w:t xml:space="preserve">Disallowed claims: matching document statements against patterns in the library's Claims Not Approved section.</w:t>
      </w:r>
    </w:p>
    <w:p>
      <w:pPr>
        <w:pStyle w:val="ListParagraph"/>
        <w:numPr>
          <w:ilvl w:val="0"/>
          <w:numId w:val="2"/>
        </w:numPr>
        <w:spacing w:after="40" w:before="40"/>
      </w:pPr>
      <w:r>
        <w:rPr>
          <w:rFonts w:ascii="Plus Jakarta Sans" w:cs="Plus Jakarta Sans" w:eastAsia="Plus Jakarta Sans" w:hAnsi="Plus Jakarta Sans"/>
          <w:b w:val="false"/>
          <w:bCs w:val="false"/>
          <w:i w:val="false"/>
          <w:iCs w:val="false"/>
          <w:color w:val="444444"/>
          <w:sz w:val="20"/>
          <w:szCs w:val="20"/>
        </w:rPr>
        <w:t xml:space="preserve">Within-document citation format consistency: the same reference cited the same way every time it appears.</w:t>
      </w:r>
    </w:p>
    <w:p>
      <w:pPr>
        <w:pStyle w:val="ListParagraph"/>
        <w:numPr>
          <w:ilvl w:val="0"/>
          <w:numId w:val="2"/>
        </w:numPr>
        <w:spacing w:after="40" w:before="40"/>
      </w:pPr>
      <w:r>
        <w:rPr>
          <w:rFonts w:ascii="Plus Jakarta Sans" w:cs="Plus Jakarta Sans" w:eastAsia="Plus Jakarta Sans" w:hAnsi="Plus Jakarta Sans"/>
          <w:b w:val="false"/>
          <w:bCs w:val="false"/>
          <w:i w:val="false"/>
          <w:iCs w:val="false"/>
          <w:color w:val="444444"/>
          <w:sz w:val="20"/>
          <w:szCs w:val="20"/>
        </w:rPr>
        <w:t xml:space="preserve">Two-pronged brand detection at run time (auto-detect from brand KB filenames, fall back to asking).</w:t>
      </w:r>
    </w:p>
    <w:p>
      <w:pPr>
        <w:pStyle w:val="Heading2"/>
        <w:spacing w:after="120" w:before="320"/>
      </w:pPr>
      <w:r>
        <w:rPr>
          <w:rFonts w:ascii="Playfair Display" w:cs="Playfair Display" w:eastAsia="Playfair Display" w:hAnsi="Playfair Display"/>
          <w:b/>
          <w:bCs/>
          <w:color w:val="0c9d7c"/>
          <w:sz w:val="28"/>
          <w:szCs w:val="28"/>
        </w:rPr>
        <w:t xml:space="preserve">Out of scope</w:t>
      </w:r>
    </w:p>
    <w:p>
      <w:pPr>
        <w:pStyle w:val="ListParagraph"/>
        <w:numPr>
          <w:ilvl w:val="0"/>
          <w:numId w:val="2"/>
        </w:numPr>
        <w:spacing w:after="40" w:before="40"/>
      </w:pPr>
      <w:r>
        <w:rPr>
          <w:rFonts w:ascii="Plus Jakarta Sans" w:cs="Plus Jakarta Sans" w:eastAsia="Plus Jakarta Sans" w:hAnsi="Plus Jakarta Sans"/>
          <w:b w:val="false"/>
          <w:bCs w:val="false"/>
          <w:i w:val="false"/>
          <w:iCs w:val="false"/>
          <w:color w:val="444444"/>
          <w:sz w:val="20"/>
          <w:szCs w:val="20"/>
        </w:rPr>
        <w:t xml:space="preserve">Suggesting corrections, alternative claim phrasings, or rewriting any flagged text.</w:t>
      </w:r>
    </w:p>
    <w:p>
      <w:pPr>
        <w:pStyle w:val="ListParagraph"/>
        <w:numPr>
          <w:ilvl w:val="0"/>
          <w:numId w:val="2"/>
        </w:numPr>
        <w:spacing w:after="40" w:before="40"/>
      </w:pPr>
      <w:r>
        <w:rPr>
          <w:rFonts w:ascii="Plus Jakarta Sans" w:cs="Plus Jakarta Sans" w:eastAsia="Plus Jakarta Sans" w:hAnsi="Plus Jakarta Sans"/>
          <w:b w:val="false"/>
          <w:bCs w:val="false"/>
          <w:i w:val="false"/>
          <w:iCs w:val="false"/>
          <w:color w:val="444444"/>
          <w:sz w:val="20"/>
          <w:szCs w:val="20"/>
        </w:rPr>
        <w:t xml:space="preserve">Editing the source draft or the claims library.</w:t>
      </w:r>
    </w:p>
    <w:p>
      <w:pPr>
        <w:pStyle w:val="ListParagraph"/>
        <w:numPr>
          <w:ilvl w:val="0"/>
          <w:numId w:val="2"/>
        </w:numPr>
        <w:spacing w:after="40" w:before="40"/>
      </w:pPr>
      <w:r>
        <w:rPr>
          <w:rFonts w:ascii="Plus Jakarta Sans" w:cs="Plus Jakarta Sans" w:eastAsia="Plus Jakarta Sans" w:hAnsi="Plus Jakarta Sans"/>
          <w:b w:val="false"/>
          <w:bCs w:val="false"/>
          <w:i w:val="false"/>
          <w:iCs w:val="false"/>
          <w:color w:val="444444"/>
          <w:sz w:val="20"/>
          <w:szCs w:val="20"/>
        </w:rPr>
        <w:t xml:space="preserve">General spelling, punctuation, house-style, and terminology checking. These belong to the Proof Check skill.</w:t>
      </w:r>
    </w:p>
    <w:p>
      <w:pPr>
        <w:pStyle w:val="ListParagraph"/>
        <w:numPr>
          <w:ilvl w:val="0"/>
          <w:numId w:val="2"/>
        </w:numPr>
        <w:spacing w:after="40" w:before="40"/>
      </w:pPr>
      <w:r>
        <w:rPr>
          <w:rFonts w:ascii="Plus Jakarta Sans" w:cs="Plus Jakarta Sans" w:eastAsia="Plus Jakarta Sans" w:hAnsi="Plus Jakarta Sans"/>
          <w:b w:val="false"/>
          <w:bCs w:val="false"/>
          <w:i w:val="false"/>
          <w:iCs w:val="false"/>
          <w:color w:val="444444"/>
          <w:sz w:val="20"/>
          <w:szCs w:val="20"/>
        </w:rPr>
        <w:t xml:space="preserve">Content extraction. Handled by the Document Element Extractor skill, plus separate library maintenance by the team.</w:t>
      </w:r>
    </w:p>
    <w:p>
      <w:pPr>
        <w:pStyle w:val="ListParagraph"/>
        <w:numPr>
          <w:ilvl w:val="0"/>
          <w:numId w:val="2"/>
        </w:numPr>
        <w:spacing w:after="40" w:before="40"/>
      </w:pPr>
      <w:r>
        <w:rPr>
          <w:rFonts w:ascii="Plus Jakarta Sans" w:cs="Plus Jakarta Sans" w:eastAsia="Plus Jakarta Sans" w:hAnsi="Plus Jakarta Sans"/>
          <w:b w:val="false"/>
          <w:bCs w:val="false"/>
          <w:i w:val="false"/>
          <w:iCs w:val="false"/>
          <w:color w:val="444444"/>
          <w:sz w:val="20"/>
          <w:szCs w:val="20"/>
        </w:rPr>
        <w:t xml:space="preserve">Multi-document batch checks across more than one draft per run.</w:t>
      </w:r>
    </w:p>
    <w:p>
      <w:pPr>
        <w:pStyle w:val="ListParagraph"/>
        <w:numPr>
          <w:ilvl w:val="0"/>
          <w:numId w:val="2"/>
        </w:numPr>
        <w:spacing w:after="40" w:before="40"/>
      </w:pPr>
      <w:r>
        <w:rPr>
          <w:rFonts w:ascii="Plus Jakarta Sans" w:cs="Plus Jakarta Sans" w:eastAsia="Plus Jakarta Sans" w:hAnsi="Plus Jakarta Sans"/>
          <w:b w:val="false"/>
          <w:bCs w:val="false"/>
          <w:i w:val="false"/>
          <w:iCs w:val="false"/>
          <w:color w:val="444444"/>
          <w:sz w:val="20"/>
          <w:szCs w:val="20"/>
        </w:rPr>
        <w:t xml:space="preserve">Scanned PDFs without a text layer.</w:t>
      </w:r>
    </w:p>
    <w:p>
      <w:pPr>
        <w:pStyle w:val="Heading2"/>
        <w:spacing w:after="120" w:before="320"/>
      </w:pPr>
      <w:r>
        <w:rPr>
          <w:rFonts w:ascii="Playfair Display" w:cs="Playfair Display" w:eastAsia="Playfair Display" w:hAnsi="Playfair Display"/>
          <w:b/>
          <w:bCs/>
          <w:color w:val="0c9d7c"/>
          <w:sz w:val="28"/>
          <w:szCs w:val="28"/>
        </w:rPr>
        <w:t xml:space="preserve">The six output categories</w:t>
      </w:r>
    </w:p>
    <w:p>
      <w:pPr>
        <w:spacing w:after="70" w:before="70"/>
        <w:jc w:val="left"/>
      </w:pPr>
      <w:r>
        <w:rPr>
          <w:rFonts w:ascii="Plus Jakarta Sans" w:cs="Plus Jakarta Sans" w:eastAsia="Plus Jakarta Sans" w:hAnsi="Plus Jakarta Sans"/>
          <w:b w:val="false"/>
          <w:bCs w:val="false"/>
          <w:i w:val="false"/>
          <w:iCs w:val="false"/>
          <w:color w:val="444444"/>
          <w:sz w:val="20"/>
          <w:szCs w:val="20"/>
        </w:rPr>
        <w:t xml:space="preserve">Every flagged item is assigned to exactly one of six categories. The skill passes this list to the Lambda as the categories argument, so the totals line always shows all six in this order.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6760"/>
      </w:tblGrid>
      <w:tr>
        <w:trPr>
          <w:tblHeader/>
        </w:trPr>
        <w:tc>
          <w:tcPr>
            <w:tcW w:type="dxa" w:w="2600"/>
            <w:tcBorders>
              <w:top w:val="single" w:color="D8D8D8" w:sz="1"/>
              <w:left w:val="single" w:color="D8D8D8" w:sz="1"/>
              <w:bottom w:val="single" w:color="D8D8D8" w:sz="1"/>
              <w:right w:val="single" w:color="D8D8D8" w:sz="1"/>
            </w:tcBorders>
            <w:shd w:fill="0d0d0d" w:val="clear"/>
            <w:tcMar>
              <w:top w:type="dxa" w:w="100"/>
              <w:left w:type="dxa" w:w="160"/>
              <w:bottom w:type="dxa" w:w="100"/>
              <w:right w:type="dxa" w:w="160"/>
            </w:tcMar>
            <w:vAlign w:val="center"/>
          </w:tcPr>
          <w:p>
            <w:pPr>
              <w:jc w:val="left"/>
            </w:pPr>
            <w:r>
              <w:rPr>
                <w:rFonts w:ascii="Plus Jakarta Sans" w:cs="Plus Jakarta Sans" w:eastAsia="Plus Jakarta Sans" w:hAnsi="Plus Jakarta Sans"/>
                <w:b/>
                <w:bCs/>
                <w:color w:val="FFFFFF"/>
                <w:sz w:val="18"/>
                <w:szCs w:val="18"/>
              </w:rPr>
              <w:t xml:space="preserve">Category</w:t>
            </w:r>
          </w:p>
        </w:tc>
        <w:tc>
          <w:tcPr>
            <w:tcW w:type="dxa" w:w="6760"/>
            <w:tcBorders>
              <w:top w:val="single" w:color="D8D8D8" w:sz="1"/>
              <w:left w:val="single" w:color="D8D8D8" w:sz="1"/>
              <w:bottom w:val="single" w:color="D8D8D8" w:sz="1"/>
              <w:right w:val="single" w:color="D8D8D8" w:sz="1"/>
            </w:tcBorders>
            <w:shd w:fill="0d0d0d" w:val="clear"/>
            <w:tcMar>
              <w:top w:type="dxa" w:w="100"/>
              <w:left w:type="dxa" w:w="160"/>
              <w:bottom w:type="dxa" w:w="100"/>
              <w:right w:type="dxa" w:w="160"/>
            </w:tcMar>
            <w:vAlign w:val="center"/>
          </w:tcPr>
          <w:p>
            <w:pPr>
              <w:jc w:val="left"/>
            </w:pPr>
            <w:r>
              <w:rPr>
                <w:rFonts w:ascii="Plus Jakarta Sans" w:cs="Plus Jakarta Sans" w:eastAsia="Plus Jakarta Sans" w:hAnsi="Plus Jakarta Sans"/>
                <w:b/>
                <w:bCs/>
                <w:color w:val="FFFFFF"/>
                <w:sz w:val="18"/>
                <w:szCs w:val="18"/>
              </w:rPr>
              <w:t xml:space="preserve">What it covers</w:t>
            </w:r>
          </w:p>
        </w:tc>
      </w:tr>
      <w:tr>
        <w:tc>
          <w:tcPr>
            <w:tcW w:type="dxa" w:w="2600"/>
            <w:tcBorders>
              <w:top w:val="single" w:color="D8D8D8" w:sz="1"/>
              <w:left w:val="single" w:color="D8D8D8" w:sz="1"/>
              <w:bottom w:val="single" w:color="D8D8D8" w:sz="1"/>
              <w:right w:val="single" w:color="D8D8D8" w:sz="1"/>
            </w:tcBorders>
            <w:shd w:fill="FFFFFF" w:val="clear"/>
            <w:tcMar>
              <w:top w:type="dxa" w:w="90"/>
              <w:left w:type="dxa" w:w="160"/>
              <w:bottom w:type="dxa" w:w="90"/>
              <w:right w:type="dxa" w:w="160"/>
            </w:tcMar>
            <w:vAlign w:val="center"/>
          </w:tcPr>
          <w:p>
            <w:pPr>
              <w:jc w:val="left"/>
            </w:pPr>
            <w:r>
              <w:rPr>
                <w:rFonts w:ascii="Plus Jakarta Sans" w:cs="Plus Jakarta Sans" w:eastAsia="Plus Jakarta Sans" w:hAnsi="Plus Jakarta Sans"/>
                <w:b w:val="false"/>
                <w:bCs w:val="false"/>
                <w:i w:val="false"/>
                <w:iCs w:val="false"/>
                <w:color w:val="444444"/>
                <w:sz w:val="18"/>
                <w:szCs w:val="18"/>
              </w:rPr>
              <w:t xml:space="preserve">Missing reference</w:t>
            </w:r>
          </w:p>
        </w:tc>
        <w:tc>
          <w:tcPr>
            <w:tcW w:type="dxa" w:w="6760"/>
            <w:tcBorders>
              <w:top w:val="single" w:color="D8D8D8" w:sz="1"/>
              <w:left w:val="single" w:color="D8D8D8" w:sz="1"/>
              <w:bottom w:val="single" w:color="D8D8D8" w:sz="1"/>
              <w:right w:val="single" w:color="D8D8D8" w:sz="1"/>
            </w:tcBorders>
            <w:shd w:fill="FFFFFF" w:val="clear"/>
            <w:tcMar>
              <w:top w:type="dxa" w:w="90"/>
              <w:left w:type="dxa" w:w="160"/>
              <w:bottom w:type="dxa" w:w="90"/>
              <w:right w:type="dxa" w:w="160"/>
            </w:tcMar>
            <w:vAlign w:val="center"/>
          </w:tcPr>
          <w:p>
            <w:pPr>
              <w:jc w:val="left"/>
            </w:pPr>
            <w:r>
              <w:rPr>
                <w:rFonts w:ascii="Plus Jakarta Sans" w:cs="Plus Jakarta Sans" w:eastAsia="Plus Jakarta Sans" w:hAnsi="Plus Jakarta Sans"/>
                <w:b w:val="false"/>
                <w:bCs w:val="false"/>
                <w:i w:val="false"/>
                <w:iCs w:val="false"/>
                <w:color w:val="444444"/>
                <w:sz w:val="18"/>
                <w:szCs w:val="18"/>
              </w:rPr>
              <w:t xml:space="preserve">A statement matches a library entry but the document has no citation against it, or has fewer citations than the library specifies.</w:t>
            </w:r>
          </w:p>
        </w:tc>
      </w:tr>
      <w:tr>
        <w:tc>
          <w:tcPr>
            <w:tcW w:type="dxa" w:w="2600"/>
            <w:tcBorders>
              <w:top w:val="single" w:color="D8D8D8" w:sz="1"/>
              <w:left w:val="single" w:color="D8D8D8" w:sz="1"/>
              <w:bottom w:val="single" w:color="D8D8D8" w:sz="1"/>
              <w:right w:val="single" w:color="D8D8D8" w:sz="1"/>
            </w:tcBorders>
            <w:shd w:fill="f7f7f7" w:val="clear"/>
            <w:tcMar>
              <w:top w:type="dxa" w:w="90"/>
              <w:left w:type="dxa" w:w="160"/>
              <w:bottom w:type="dxa" w:w="90"/>
              <w:right w:type="dxa" w:w="160"/>
            </w:tcMar>
            <w:vAlign w:val="center"/>
          </w:tcPr>
          <w:p>
            <w:pPr>
              <w:jc w:val="left"/>
            </w:pPr>
            <w:r>
              <w:rPr>
                <w:rFonts w:ascii="Plus Jakarta Sans" w:cs="Plus Jakarta Sans" w:eastAsia="Plus Jakarta Sans" w:hAnsi="Plus Jakarta Sans"/>
                <w:b w:val="false"/>
                <w:bCs w:val="false"/>
                <w:i w:val="false"/>
                <w:iCs w:val="false"/>
                <w:color w:val="444444"/>
                <w:sz w:val="18"/>
                <w:szCs w:val="18"/>
              </w:rPr>
              <w:t xml:space="preserve">Mismatched citation</w:t>
            </w:r>
          </w:p>
        </w:tc>
        <w:tc>
          <w:tcPr>
            <w:tcW w:type="dxa" w:w="6760"/>
            <w:tcBorders>
              <w:top w:val="single" w:color="D8D8D8" w:sz="1"/>
              <w:left w:val="single" w:color="D8D8D8" w:sz="1"/>
              <w:bottom w:val="single" w:color="D8D8D8" w:sz="1"/>
              <w:right w:val="single" w:color="D8D8D8" w:sz="1"/>
            </w:tcBorders>
            <w:shd w:fill="f7f7f7" w:val="clear"/>
            <w:tcMar>
              <w:top w:type="dxa" w:w="90"/>
              <w:left w:type="dxa" w:w="160"/>
              <w:bottom w:type="dxa" w:w="90"/>
              <w:right w:type="dxa" w:w="160"/>
            </w:tcMar>
            <w:vAlign w:val="center"/>
          </w:tcPr>
          <w:p>
            <w:pPr>
              <w:jc w:val="left"/>
            </w:pPr>
            <w:r>
              <w:rPr>
                <w:rFonts w:ascii="Plus Jakarta Sans" w:cs="Plus Jakarta Sans" w:eastAsia="Plus Jakarta Sans" w:hAnsi="Plus Jakarta Sans"/>
                <w:b w:val="false"/>
                <w:bCs w:val="false"/>
                <w:i w:val="false"/>
                <w:iCs w:val="false"/>
                <w:color w:val="444444"/>
                <w:sz w:val="18"/>
                <w:szCs w:val="18"/>
              </w:rPr>
              <w:t xml:space="preserve">A matched statement has a citation, but the cited reference is not one of the library's approved references for that claim. Channel-restriction violations also surface here.</w:t>
            </w:r>
          </w:p>
        </w:tc>
      </w:tr>
      <w:tr>
        <w:tc>
          <w:tcPr>
            <w:tcW w:type="dxa" w:w="2600"/>
            <w:tcBorders>
              <w:top w:val="single" w:color="D8D8D8" w:sz="1"/>
              <w:left w:val="single" w:color="D8D8D8" w:sz="1"/>
              <w:bottom w:val="single" w:color="D8D8D8" w:sz="1"/>
              <w:right w:val="single" w:color="D8D8D8" w:sz="1"/>
            </w:tcBorders>
            <w:shd w:fill="FFFFFF" w:val="clear"/>
            <w:tcMar>
              <w:top w:type="dxa" w:w="90"/>
              <w:left w:type="dxa" w:w="160"/>
              <w:bottom w:type="dxa" w:w="90"/>
              <w:right w:type="dxa" w:w="160"/>
            </w:tcMar>
            <w:vAlign w:val="center"/>
          </w:tcPr>
          <w:p>
            <w:pPr>
              <w:jc w:val="left"/>
            </w:pPr>
            <w:r>
              <w:rPr>
                <w:rFonts w:ascii="Plus Jakarta Sans" w:cs="Plus Jakarta Sans" w:eastAsia="Plus Jakarta Sans" w:hAnsi="Plus Jakarta Sans"/>
                <w:b w:val="false"/>
                <w:bCs w:val="false"/>
                <w:i w:val="false"/>
                <w:iCs w:val="false"/>
                <w:color w:val="444444"/>
                <w:sz w:val="18"/>
                <w:szCs w:val="18"/>
              </w:rPr>
              <w:t xml:space="preserve">Missing qualifier</w:t>
            </w:r>
          </w:p>
        </w:tc>
        <w:tc>
          <w:tcPr>
            <w:tcW w:type="dxa" w:w="6760"/>
            <w:tcBorders>
              <w:top w:val="single" w:color="D8D8D8" w:sz="1"/>
              <w:left w:val="single" w:color="D8D8D8" w:sz="1"/>
              <w:bottom w:val="single" w:color="D8D8D8" w:sz="1"/>
              <w:right w:val="single" w:color="D8D8D8" w:sz="1"/>
            </w:tcBorders>
            <w:shd w:fill="FFFFFF" w:val="clear"/>
            <w:tcMar>
              <w:top w:type="dxa" w:w="90"/>
              <w:left w:type="dxa" w:w="160"/>
              <w:bottom w:type="dxa" w:w="90"/>
              <w:right w:type="dxa" w:w="160"/>
            </w:tcMar>
            <w:vAlign w:val="center"/>
          </w:tcPr>
          <w:p>
            <w:pPr>
              <w:jc w:val="left"/>
            </w:pPr>
            <w:r>
              <w:rPr>
                <w:rFonts w:ascii="Plus Jakarta Sans" w:cs="Plus Jakarta Sans" w:eastAsia="Plus Jakarta Sans" w:hAnsi="Plus Jakarta Sans"/>
                <w:b w:val="false"/>
                <w:bCs w:val="false"/>
                <w:i w:val="false"/>
                <w:iCs w:val="false"/>
                <w:color w:val="444444"/>
                <w:sz w:val="18"/>
                <w:szCs w:val="18"/>
              </w:rPr>
              <w:t xml:space="preserve">A matched statement is missing a qualifier the library requires.</w:t>
            </w:r>
          </w:p>
        </w:tc>
      </w:tr>
      <w:tr>
        <w:tc>
          <w:tcPr>
            <w:tcW w:type="dxa" w:w="2600"/>
            <w:tcBorders>
              <w:top w:val="single" w:color="D8D8D8" w:sz="1"/>
              <w:left w:val="single" w:color="D8D8D8" w:sz="1"/>
              <w:bottom w:val="single" w:color="D8D8D8" w:sz="1"/>
              <w:right w:val="single" w:color="D8D8D8" w:sz="1"/>
            </w:tcBorders>
            <w:shd w:fill="f7f7f7" w:val="clear"/>
            <w:tcMar>
              <w:top w:type="dxa" w:w="90"/>
              <w:left w:type="dxa" w:w="160"/>
              <w:bottom w:type="dxa" w:w="90"/>
              <w:right w:type="dxa" w:w="160"/>
            </w:tcMar>
            <w:vAlign w:val="center"/>
          </w:tcPr>
          <w:p>
            <w:pPr>
              <w:jc w:val="left"/>
            </w:pPr>
            <w:r>
              <w:rPr>
                <w:rFonts w:ascii="Plus Jakarta Sans" w:cs="Plus Jakarta Sans" w:eastAsia="Plus Jakarta Sans" w:hAnsi="Plus Jakarta Sans"/>
                <w:b w:val="false"/>
                <w:bCs w:val="false"/>
                <w:i w:val="false"/>
                <w:iCs w:val="false"/>
                <w:color w:val="444444"/>
                <w:sz w:val="18"/>
                <w:szCs w:val="18"/>
              </w:rPr>
              <w:t xml:space="preserve">Unknown claim</w:t>
            </w:r>
          </w:p>
        </w:tc>
        <w:tc>
          <w:tcPr>
            <w:tcW w:type="dxa" w:w="6760"/>
            <w:tcBorders>
              <w:top w:val="single" w:color="D8D8D8" w:sz="1"/>
              <w:left w:val="single" w:color="D8D8D8" w:sz="1"/>
              <w:bottom w:val="single" w:color="D8D8D8" w:sz="1"/>
              <w:right w:val="single" w:color="D8D8D8" w:sz="1"/>
            </w:tcBorders>
            <w:shd w:fill="f7f7f7" w:val="clear"/>
            <w:tcMar>
              <w:top w:type="dxa" w:w="90"/>
              <w:left w:type="dxa" w:w="160"/>
              <w:bottom w:type="dxa" w:w="90"/>
              <w:right w:type="dxa" w:w="160"/>
            </w:tcMar>
            <w:vAlign w:val="center"/>
          </w:tcPr>
          <w:p>
            <w:pPr>
              <w:jc w:val="left"/>
            </w:pPr>
            <w:r>
              <w:rPr>
                <w:rFonts w:ascii="Plus Jakarta Sans" w:cs="Plus Jakarta Sans" w:eastAsia="Plus Jakarta Sans" w:hAnsi="Plus Jakarta Sans"/>
                <w:b w:val="false"/>
                <w:bCs w:val="false"/>
                <w:i w:val="false"/>
                <w:iCs w:val="false"/>
                <w:color w:val="444444"/>
                <w:sz w:val="18"/>
                <w:szCs w:val="18"/>
              </w:rPr>
              <w:t xml:space="preserve">A substantive product assertion that does not match any library entry. Surfaced verbatim so the team can decide whether to add it to the library or remove it.</w:t>
            </w:r>
          </w:p>
        </w:tc>
      </w:tr>
      <w:tr>
        <w:tc>
          <w:tcPr>
            <w:tcW w:type="dxa" w:w="2600"/>
            <w:tcBorders>
              <w:top w:val="single" w:color="D8D8D8" w:sz="1"/>
              <w:left w:val="single" w:color="D8D8D8" w:sz="1"/>
              <w:bottom w:val="single" w:color="D8D8D8" w:sz="1"/>
              <w:right w:val="single" w:color="D8D8D8" w:sz="1"/>
            </w:tcBorders>
            <w:shd w:fill="FFFFFF" w:val="clear"/>
            <w:tcMar>
              <w:top w:type="dxa" w:w="90"/>
              <w:left w:type="dxa" w:w="160"/>
              <w:bottom w:type="dxa" w:w="90"/>
              <w:right w:type="dxa" w:w="160"/>
            </w:tcMar>
            <w:vAlign w:val="center"/>
          </w:tcPr>
          <w:p>
            <w:pPr>
              <w:jc w:val="left"/>
            </w:pPr>
            <w:r>
              <w:rPr>
                <w:rFonts w:ascii="Plus Jakarta Sans" w:cs="Plus Jakarta Sans" w:eastAsia="Plus Jakarta Sans" w:hAnsi="Plus Jakarta Sans"/>
                <w:b w:val="false"/>
                <w:bCs w:val="false"/>
                <w:i w:val="false"/>
                <w:iCs w:val="false"/>
                <w:color w:val="444444"/>
                <w:sz w:val="18"/>
                <w:szCs w:val="18"/>
              </w:rPr>
              <w:t xml:space="preserve">Disallowed claim</w:t>
            </w:r>
          </w:p>
        </w:tc>
        <w:tc>
          <w:tcPr>
            <w:tcW w:type="dxa" w:w="6760"/>
            <w:tcBorders>
              <w:top w:val="single" w:color="D8D8D8" w:sz="1"/>
              <w:left w:val="single" w:color="D8D8D8" w:sz="1"/>
              <w:bottom w:val="single" w:color="D8D8D8" w:sz="1"/>
              <w:right w:val="single" w:color="D8D8D8" w:sz="1"/>
            </w:tcBorders>
            <w:shd w:fill="FFFFFF" w:val="clear"/>
            <w:tcMar>
              <w:top w:type="dxa" w:w="90"/>
              <w:left w:type="dxa" w:w="160"/>
              <w:bottom w:type="dxa" w:w="90"/>
              <w:right w:type="dxa" w:w="160"/>
            </w:tcMar>
            <w:vAlign w:val="center"/>
          </w:tcPr>
          <w:p>
            <w:pPr>
              <w:jc w:val="left"/>
            </w:pPr>
            <w:r>
              <w:rPr>
                <w:rFonts w:ascii="Plus Jakarta Sans" w:cs="Plus Jakarta Sans" w:eastAsia="Plus Jakarta Sans" w:hAnsi="Plus Jakarta Sans"/>
                <w:b w:val="false"/>
                <w:bCs w:val="false"/>
                <w:i w:val="false"/>
                <w:iCs w:val="false"/>
                <w:color w:val="444444"/>
                <w:sz w:val="18"/>
                <w:szCs w:val="18"/>
              </w:rPr>
              <w:t xml:space="preserve">A statement matches a pattern in the library's Claims Not Approved section (superlatives, superiority without head-to-head, absence-of-side-effects, off-population extrapolation).</w:t>
            </w:r>
          </w:p>
        </w:tc>
      </w:tr>
      <w:tr>
        <w:tc>
          <w:tcPr>
            <w:tcW w:type="dxa" w:w="2600"/>
            <w:tcBorders>
              <w:top w:val="single" w:color="D8D8D8" w:sz="1"/>
              <w:left w:val="single" w:color="D8D8D8" w:sz="1"/>
              <w:bottom w:val="single" w:color="D8D8D8" w:sz="1"/>
              <w:right w:val="single" w:color="D8D8D8" w:sz="1"/>
            </w:tcBorders>
            <w:shd w:fill="f7f7f7" w:val="clear"/>
            <w:tcMar>
              <w:top w:type="dxa" w:w="90"/>
              <w:left w:type="dxa" w:w="160"/>
              <w:bottom w:type="dxa" w:w="90"/>
              <w:right w:type="dxa" w:w="160"/>
            </w:tcMar>
            <w:vAlign w:val="center"/>
          </w:tcPr>
          <w:p>
            <w:pPr>
              <w:jc w:val="left"/>
            </w:pPr>
            <w:r>
              <w:rPr>
                <w:rFonts w:ascii="Plus Jakarta Sans" w:cs="Plus Jakarta Sans" w:eastAsia="Plus Jakarta Sans" w:hAnsi="Plus Jakarta Sans"/>
                <w:b w:val="false"/>
                <w:bCs w:val="false"/>
                <w:i w:val="false"/>
                <w:iCs w:val="false"/>
                <w:color w:val="444444"/>
                <w:sz w:val="18"/>
                <w:szCs w:val="18"/>
              </w:rPr>
              <w:t xml:space="preserve">Format inconsistency</w:t>
            </w:r>
          </w:p>
        </w:tc>
        <w:tc>
          <w:tcPr>
            <w:tcW w:type="dxa" w:w="6760"/>
            <w:tcBorders>
              <w:top w:val="single" w:color="D8D8D8" w:sz="1"/>
              <w:left w:val="single" w:color="D8D8D8" w:sz="1"/>
              <w:bottom w:val="single" w:color="D8D8D8" w:sz="1"/>
              <w:right w:val="single" w:color="D8D8D8" w:sz="1"/>
            </w:tcBorders>
            <w:shd w:fill="f7f7f7" w:val="clear"/>
            <w:tcMar>
              <w:top w:type="dxa" w:w="90"/>
              <w:left w:type="dxa" w:w="160"/>
              <w:bottom w:type="dxa" w:w="90"/>
              <w:right w:type="dxa" w:w="160"/>
            </w:tcMar>
            <w:vAlign w:val="center"/>
          </w:tcPr>
          <w:p>
            <w:pPr>
              <w:jc w:val="left"/>
            </w:pPr>
            <w:r>
              <w:rPr>
                <w:rFonts w:ascii="Plus Jakarta Sans" w:cs="Plus Jakarta Sans" w:eastAsia="Plus Jakarta Sans" w:hAnsi="Plus Jakarta Sans"/>
                <w:b w:val="false"/>
                <w:bCs w:val="false"/>
                <w:i w:val="false"/>
                <w:iCs w:val="false"/>
                <w:color w:val="444444"/>
                <w:sz w:val="18"/>
                <w:szCs w:val="18"/>
              </w:rPr>
              <w:t xml:space="preserve">The same reference cited in two or more different formats across the document. Merged server-side into one entry listing every variant.</w:t>
            </w:r>
          </w:p>
        </w:tc>
      </w:tr>
    </w:tbl>
    <w:p>
      <w:pPr>
        <w:pStyle w:val="Heading1"/>
        <w:pBdr>
          <w:bottom w:val="single" w:color="0c9d7c" w:sz="8" w:space="6"/>
        </w:pBdr>
        <w:spacing w:after="180" w:before="400"/>
      </w:pPr>
      <w:r>
        <w:rPr>
          <w:rFonts w:ascii="Playfair Display" w:cs="Playfair Display" w:eastAsia="Playfair Display" w:hAnsi="Playfair Display"/>
          <w:b/>
          <w:bCs/>
          <w:color w:val="0d0d0d"/>
          <w:sz w:val="40"/>
          <w:szCs w:val="40"/>
        </w:rPr>
        <w:t xml:space="preserve">How it works</w:t>
      </w:r>
    </w:p>
    <w:p>
      <w:pPr>
        <w:pStyle w:val="Heading2"/>
        <w:spacing w:after="120" w:before="320"/>
      </w:pPr>
      <w:r>
        <w:rPr>
          <w:rFonts w:ascii="Playfair Display" w:cs="Playfair Display" w:eastAsia="Playfair Display" w:hAnsi="Playfair Display"/>
          <w:b/>
          <w:bCs/>
          <w:color w:val="0c9d7c"/>
          <w:sz w:val="28"/>
          <w:szCs w:val="28"/>
        </w:rPr>
        <w:t xml:space="preserve">Inputs and reference loading</w:t>
      </w:r>
    </w:p>
    <w:p>
      <w:pPr>
        <w:spacing w:after="70" w:before="70"/>
        <w:jc w:val="left"/>
      </w:pPr>
      <w:r>
        <w:rPr>
          <w:rFonts w:ascii="Plus Jakarta Sans" w:cs="Plus Jakarta Sans" w:eastAsia="Plus Jakarta Sans" w:hAnsi="Plus Jakarta Sans"/>
          <w:b w:val="false"/>
          <w:bCs w:val="false"/>
          <w:i w:val="false"/>
          <w:iCs w:val="false"/>
          <w:color w:val="444444"/>
          <w:sz w:val="20"/>
          <w:szCs w:val="20"/>
        </w:rPr>
        <w:t xml:space="preserve">The skill accepts a single draft document attached to the chat message, a PDF or a Word (.docx) file, and the runtime extracts its text natively. Reference content is loaded at runtime from the shared Skill references/ folder via get_skill_reference. Two files are required: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6160"/>
      </w:tblGrid>
      <w:tr>
        <w:trPr>
          <w:tblHeader/>
        </w:trPr>
        <w:tc>
          <w:tcPr>
            <w:tcW w:type="dxa" w:w="3200"/>
            <w:tcBorders>
              <w:top w:val="single" w:color="D8D8D8" w:sz="1"/>
              <w:left w:val="single" w:color="D8D8D8" w:sz="1"/>
              <w:bottom w:val="single" w:color="D8D8D8" w:sz="1"/>
              <w:right w:val="single" w:color="D8D8D8" w:sz="1"/>
            </w:tcBorders>
            <w:shd w:fill="0d0d0d" w:val="clear"/>
            <w:tcMar>
              <w:top w:type="dxa" w:w="100"/>
              <w:left w:type="dxa" w:w="160"/>
              <w:bottom w:type="dxa" w:w="100"/>
              <w:right w:type="dxa" w:w="160"/>
            </w:tcMar>
            <w:vAlign w:val="center"/>
          </w:tcPr>
          <w:p>
            <w:pPr>
              <w:jc w:val="left"/>
            </w:pPr>
            <w:r>
              <w:rPr>
                <w:rFonts w:ascii="Plus Jakarta Sans" w:cs="Plus Jakarta Sans" w:eastAsia="Plus Jakarta Sans" w:hAnsi="Plus Jakarta Sans"/>
                <w:b/>
                <w:bCs/>
                <w:color w:val="FFFFFF"/>
                <w:sz w:val="18"/>
                <w:szCs w:val="18"/>
              </w:rPr>
              <w:t xml:space="preserve">Filename</w:t>
            </w:r>
          </w:p>
        </w:tc>
        <w:tc>
          <w:tcPr>
            <w:tcW w:type="dxa" w:w="6160"/>
            <w:tcBorders>
              <w:top w:val="single" w:color="D8D8D8" w:sz="1"/>
              <w:left w:val="single" w:color="D8D8D8" w:sz="1"/>
              <w:bottom w:val="single" w:color="D8D8D8" w:sz="1"/>
              <w:right w:val="single" w:color="D8D8D8" w:sz="1"/>
            </w:tcBorders>
            <w:shd w:fill="0d0d0d" w:val="clear"/>
            <w:tcMar>
              <w:top w:type="dxa" w:w="100"/>
              <w:left w:type="dxa" w:w="160"/>
              <w:bottom w:type="dxa" w:w="100"/>
              <w:right w:type="dxa" w:w="160"/>
            </w:tcMar>
            <w:vAlign w:val="center"/>
          </w:tcPr>
          <w:p>
            <w:pPr>
              <w:jc w:val="left"/>
            </w:pPr>
            <w:r>
              <w:rPr>
                <w:rFonts w:ascii="Plus Jakarta Sans" w:cs="Plus Jakarta Sans" w:eastAsia="Plus Jakarta Sans" w:hAnsi="Plus Jakarta Sans"/>
                <w:b/>
                <w:bCs/>
                <w:color w:val="FFFFFF"/>
                <w:sz w:val="18"/>
                <w:szCs w:val="18"/>
              </w:rPr>
              <w:t xml:space="preserve">Purpose</w:t>
            </w:r>
          </w:p>
        </w:tc>
      </w:tr>
      <w:tr>
        <w:tc>
          <w:tcPr>
            <w:tcW w:type="dxa" w:w="3200"/>
            <w:tcBorders>
              <w:top w:val="single" w:color="D8D8D8" w:sz="1"/>
              <w:left w:val="single" w:color="D8D8D8" w:sz="1"/>
              <w:bottom w:val="single" w:color="D8D8D8" w:sz="1"/>
              <w:right w:val="single" w:color="D8D8D8" w:sz="1"/>
            </w:tcBorders>
            <w:shd w:fill="FFFFFF" w:val="clear"/>
            <w:tcMar>
              <w:top w:type="dxa" w:w="90"/>
              <w:left w:type="dxa" w:w="160"/>
              <w:bottom w:type="dxa" w:w="90"/>
              <w:right w:type="dxa" w:w="160"/>
            </w:tcMar>
            <w:vAlign w:val="center"/>
          </w:tcPr>
          <w:p>
            <w:pPr>
              <w:jc w:val="left"/>
            </w:pPr>
            <w:r>
              <w:rPr>
                <w:rFonts w:ascii="Plus Jakarta Sans" w:cs="Plus Jakarta Sans" w:eastAsia="Plus Jakarta Sans" w:hAnsi="Plus Jakarta Sans"/>
                <w:b w:val="false"/>
                <w:bCs w:val="false"/>
                <w:i w:val="false"/>
                <w:iCs w:val="false"/>
                <w:color w:val="444444"/>
                <w:sz w:val="18"/>
                <w:szCs w:val="18"/>
              </w:rPr>
              <w:t xml:space="preserve">Ward7 References Style.docx</w:t>
            </w:r>
          </w:p>
        </w:tc>
        <w:tc>
          <w:tcPr>
            <w:tcW w:type="dxa" w:w="6160"/>
            <w:tcBorders>
              <w:top w:val="single" w:color="D8D8D8" w:sz="1"/>
              <w:left w:val="single" w:color="D8D8D8" w:sz="1"/>
              <w:bottom w:val="single" w:color="D8D8D8" w:sz="1"/>
              <w:right w:val="single" w:color="D8D8D8" w:sz="1"/>
            </w:tcBorders>
            <w:shd w:fill="FFFFFF" w:val="clear"/>
            <w:tcMar>
              <w:top w:type="dxa" w:w="90"/>
              <w:left w:type="dxa" w:w="160"/>
              <w:bottom w:type="dxa" w:w="90"/>
              <w:right w:type="dxa" w:w="160"/>
            </w:tcMar>
            <w:vAlign w:val="center"/>
          </w:tcPr>
          <w:p>
            <w:pPr>
              <w:jc w:val="left"/>
            </w:pPr>
            <w:r>
              <w:rPr>
                <w:rFonts w:ascii="Plus Jakarta Sans" w:cs="Plus Jakarta Sans" w:eastAsia="Plus Jakarta Sans" w:hAnsi="Plus Jakarta Sans"/>
                <w:b w:val="false"/>
                <w:bCs w:val="false"/>
                <w:i w:val="false"/>
                <w:iCs w:val="false"/>
                <w:color w:val="444444"/>
                <w:sz w:val="18"/>
                <w:szCs w:val="18"/>
              </w:rPr>
              <w:t xml:space="preserve">The references style file. Loaded every run. Drives Format inconsistency detection.</w:t>
            </w:r>
          </w:p>
        </w:tc>
      </w:tr>
      <w:tr>
        <w:tc>
          <w:tcPr>
            <w:tcW w:type="dxa" w:w="3200"/>
            <w:tcBorders>
              <w:top w:val="single" w:color="D8D8D8" w:sz="1"/>
              <w:left w:val="single" w:color="D8D8D8" w:sz="1"/>
              <w:bottom w:val="single" w:color="D8D8D8" w:sz="1"/>
              <w:right w:val="single" w:color="D8D8D8" w:sz="1"/>
            </w:tcBorders>
            <w:shd w:fill="f7f7f7" w:val="clear"/>
            <w:tcMar>
              <w:top w:type="dxa" w:w="90"/>
              <w:left w:type="dxa" w:w="160"/>
              <w:bottom w:type="dxa" w:w="90"/>
              <w:right w:type="dxa" w:w="160"/>
            </w:tcMar>
            <w:vAlign w:val="center"/>
          </w:tcPr>
          <w:p>
            <w:pPr>
              <w:jc w:val="left"/>
            </w:pPr>
            <w:r>
              <w:rPr>
                <w:rFonts w:ascii="Plus Jakarta Sans" w:cs="Plus Jakarta Sans" w:eastAsia="Plus Jakarta Sans" w:hAnsi="Plus Jakarta Sans"/>
                <w:b w:val="false"/>
                <w:bCs w:val="false"/>
                <w:i w:val="false"/>
                <w:iCs w:val="false"/>
                <w:color w:val="444444"/>
                <w:sz w:val="18"/>
                <w:szCs w:val="18"/>
              </w:rPr>
              <w:t xml:space="preserve">&lt;Brand&gt; Approved Claims.docx</w:t>
            </w:r>
          </w:p>
        </w:tc>
        <w:tc>
          <w:tcPr>
            <w:tcW w:type="dxa" w:w="6160"/>
            <w:tcBorders>
              <w:top w:val="single" w:color="D8D8D8" w:sz="1"/>
              <w:left w:val="single" w:color="D8D8D8" w:sz="1"/>
              <w:bottom w:val="single" w:color="D8D8D8" w:sz="1"/>
              <w:right w:val="single" w:color="D8D8D8" w:sz="1"/>
            </w:tcBorders>
            <w:shd w:fill="f7f7f7" w:val="clear"/>
            <w:tcMar>
              <w:top w:type="dxa" w:w="90"/>
              <w:left w:type="dxa" w:w="160"/>
              <w:bottom w:type="dxa" w:w="90"/>
              <w:right w:type="dxa" w:w="160"/>
            </w:tcMar>
            <w:vAlign w:val="center"/>
          </w:tcPr>
          <w:p>
            <w:pPr>
              <w:jc w:val="left"/>
            </w:pPr>
            <w:r>
              <w:rPr>
                <w:rFonts w:ascii="Plus Jakarta Sans" w:cs="Plus Jakarta Sans" w:eastAsia="Plus Jakarta Sans" w:hAnsi="Plus Jakarta Sans"/>
                <w:b w:val="false"/>
                <w:bCs w:val="false"/>
                <w:i w:val="false"/>
                <w:iCs w:val="false"/>
                <w:color w:val="444444"/>
                <w:sz w:val="18"/>
                <w:szCs w:val="18"/>
              </w:rPr>
              <w:t xml:space="preserve">The brand-specific approved claims library. Loaded only after brand detection resolves a brand. Brand list: Kisqali and Kesimpta.</w:t>
            </w:r>
          </w:p>
        </w:tc>
      </w:tr>
    </w:tbl>
    <w:p>
      <w:pPr>
        <w:pStyle w:val="Heading2"/>
        <w:spacing w:after="120" w:before="320"/>
      </w:pPr>
      <w:r>
        <w:rPr>
          <w:rFonts w:ascii="Playfair Display" w:cs="Playfair Display" w:eastAsia="Playfair Display" w:hAnsi="Playfair Display"/>
          <w:b/>
          <w:bCs/>
          <w:color w:val="0c9d7c"/>
          <w:sz w:val="28"/>
          <w:szCs w:val="28"/>
        </w:rPr>
        <w:t xml:space="preserve">Brand detection</w:t>
      </w:r>
    </w:p>
    <w:p>
      <w:pPr>
        <w:spacing w:after="70" w:before="70"/>
        <w:jc w:val="left"/>
      </w:pPr>
      <w:r>
        <w:rPr>
          <w:rFonts w:ascii="Plus Jakarta Sans" w:cs="Plus Jakarta Sans" w:eastAsia="Plus Jakarta Sans" w:hAnsi="Plus Jakarta Sans"/>
          <w:b w:val="false"/>
          <w:bCs w:val="false"/>
          <w:i w:val="false"/>
          <w:iCs w:val="false"/>
          <w:color w:val="444444"/>
          <w:sz w:val="20"/>
          <w:szCs w:val="20"/>
        </w:rPr>
        <w:t xml:space="preserve">Brand detection is two-pronged. Run before walking the source draft.</w:t>
      </w:r>
    </w:p>
    <w:p>
      <w:pPr>
        <w:pStyle w:val="ListParagraph"/>
        <w:numPr>
          <w:ilvl w:val="0"/>
          <w:numId w:val="2"/>
        </w:numPr>
        <w:spacing w:after="40" w:before="40"/>
      </w:pPr>
      <w:r>
        <w:rPr>
          <w:rFonts w:ascii="Plus Jakarta Sans" w:cs="Plus Jakarta Sans" w:eastAsia="Plus Jakarta Sans" w:hAnsi="Plus Jakarta Sans"/>
          <w:b w:val="false"/>
          <w:bCs w:val="false"/>
          <w:i w:val="false"/>
          <w:iCs w:val="false"/>
          <w:color w:val="444444"/>
          <w:sz w:val="20"/>
          <w:szCs w:val="20"/>
        </w:rPr>
        <w:t xml:space="preserve">Auto-detect from the brand-scoped knowledge base. Scan all filenames visible in the chat's brand-scoped knowledge base. For each filename, check whether it contains any of the supported brand names (case-insensitive). If exactly one matches, confirm it with the user.</w:t>
      </w:r>
    </w:p>
    <w:p>
      <w:pPr>
        <w:pStyle w:val="ListParagraph"/>
        <w:numPr>
          <w:ilvl w:val="0"/>
          <w:numId w:val="2"/>
        </w:numPr>
        <w:spacing w:after="40" w:before="40"/>
      </w:pPr>
      <w:r>
        <w:rPr>
          <w:rFonts w:ascii="Plus Jakarta Sans" w:cs="Plus Jakarta Sans" w:eastAsia="Plus Jakarta Sans" w:hAnsi="Plus Jakarta Sans"/>
          <w:b w:val="false"/>
          <w:bCs w:val="false"/>
          <w:i w:val="false"/>
          <w:iCs w:val="false"/>
          <w:color w:val="444444"/>
          <w:sz w:val="20"/>
          <w:szCs w:val="20"/>
        </w:rPr>
        <w:t xml:space="preserve">Fall back to asking the user. If zero or multiple brand names match, or the user rejects the detected brand, ask which brand the run is for. Accept the response case-insensitively.</w:t>
      </w:r>
    </w:p>
    <w:p>
      <w:pPr>
        <w:pStyle w:val="ListParagraph"/>
        <w:numPr>
          <w:ilvl w:val="0"/>
          <w:numId w:val="2"/>
        </w:numPr>
        <w:spacing w:after="40" w:before="40"/>
      </w:pPr>
      <w:r>
        <w:rPr>
          <w:rFonts w:ascii="Plus Jakarta Sans" w:cs="Plus Jakarta Sans" w:eastAsia="Plus Jakarta Sans" w:hAnsi="Plus Jakarta Sans"/>
          <w:b w:val="false"/>
          <w:bCs w:val="false"/>
          <w:i w:val="false"/>
          <w:iCs w:val="false"/>
          <w:color w:val="444444"/>
          <w:sz w:val="20"/>
          <w:szCs w:val="20"/>
        </w:rPr>
        <w:t xml:space="preserve">Load the matching Approved Claims file from Skill references/ via get_skill_reference. Parse it into per-claim blocks and a Claims Not Approved section.</w:t>
      </w:r>
    </w:p>
    <w:p>
      <w:pPr>
        <w:spacing w:after="70" w:before="70"/>
        <w:jc w:val="left"/>
      </w:pPr>
      <w:r>
        <w:rPr>
          <w:rFonts w:ascii="Plus Jakarta Sans" w:cs="Plus Jakarta Sans" w:eastAsia="Plus Jakarta Sans" w:hAnsi="Plus Jakarta Sans"/>
          <w:b w:val="false"/>
          <w:bCs w:val="false"/>
          <w:i w:val="false"/>
          <w:iCs w:val="false"/>
          <w:color w:val="444444"/>
          <w:sz w:val="20"/>
          <w:szCs w:val="20"/>
        </w:rPr>
        <w:t xml:space="preserve">If the user cannot supply a supported brand, the skill aborts. It cannot run without a brand-matched claims library. The brand-scoped knowledge base is used only as a detection signal, never as a source of reference content.</w:t>
      </w:r>
    </w:p>
    <w:p>
      <w:pPr>
        <w:pStyle w:val="Heading2"/>
        <w:spacing w:after="120" w:before="320"/>
      </w:pPr>
      <w:r>
        <w:rPr>
          <w:rFonts w:ascii="Playfair Display" w:cs="Playfair Display" w:eastAsia="Playfair Display" w:hAnsi="Playfair Display"/>
          <w:b/>
          <w:bCs/>
          <w:color w:val="0c9d7c"/>
          <w:sz w:val="28"/>
          <w:szCs w:val="28"/>
        </w:rPr>
        <w:t xml:space="preserve">The matching approach</w:t>
      </w:r>
    </w:p>
    <w:p>
      <w:pPr>
        <w:spacing w:after="70" w:before="70"/>
        <w:jc w:val="left"/>
      </w:pPr>
      <w:r>
        <w:rPr>
          <w:rFonts w:ascii="Plus Jakarta Sans" w:cs="Plus Jakarta Sans" w:eastAsia="Plus Jakarta Sans" w:hAnsi="Plus Jakarta Sans"/>
          <w:b w:val="false"/>
          <w:bCs w:val="false"/>
          <w:i w:val="false"/>
          <w:iCs w:val="false"/>
          <w:color w:val="444444"/>
          <w:sz w:val="20"/>
          <w:szCs w:val="20"/>
        </w:rPr>
        <w:t xml:space="preserve">For each substantive product assertion, the skill judges whether the statement expresses the same factual assertion as any Status: Approved library entry.</w:t>
      </w:r>
    </w:p>
    <w:p>
      <w:pPr>
        <w:spacing w:after="70" w:before="70"/>
        <w:jc w:val="left"/>
      </w:pPr>
      <w:r>
        <w:rPr>
          <w:rFonts w:ascii="Plus Jakarta Sans" w:cs="Plus Jakarta Sans" w:eastAsia="Plus Jakarta Sans" w:hAnsi="Plus Jakarta Sans"/>
          <w:b/>
          <w:bCs/>
          <w:i w:val="false"/>
          <w:iCs w:val="false"/>
          <w:color w:val="444444"/>
          <w:sz w:val="20"/>
          <w:szCs w:val="20"/>
        </w:rPr>
        <w:t xml:space="preserve">Strong match.</w:t>
      </w:r>
      <w:r>
        <w:rPr>
          <w:rFonts w:ascii="Plus Jakarta Sans" w:cs="Plus Jakarta Sans" w:eastAsia="Plus Jakarta Sans" w:hAnsi="Plus Jakarta Sans"/>
          <w:b w:val="false"/>
          <w:bCs w:val="false"/>
          <w:i w:val="false"/>
          <w:iCs w:val="false"/>
          <w:color w:val="444444"/>
          <w:sz w:val="20"/>
          <w:szCs w:val="20"/>
        </w:rPr>
        <w:t xml:space="preserve"> Statement expresses the Canonical or one of the listed Variations and the Boundaries hold. Proceed to per-category checks.</w:t>
      </w:r>
    </w:p>
    <w:p>
      <w:pPr>
        <w:spacing w:after="70" w:before="70"/>
        <w:jc w:val="left"/>
      </w:pPr>
      <w:r>
        <w:rPr>
          <w:rFonts w:ascii="Plus Jakarta Sans" w:cs="Plus Jakarta Sans" w:eastAsia="Plus Jakarta Sans" w:hAnsi="Plus Jakarta Sans"/>
          <w:b/>
          <w:bCs/>
          <w:i w:val="false"/>
          <w:iCs w:val="false"/>
          <w:color w:val="444444"/>
          <w:sz w:val="20"/>
          <w:szCs w:val="20"/>
        </w:rPr>
        <w:t xml:space="preserve">Possible match.</w:t>
      </w:r>
      <w:r>
        <w:rPr>
          <w:rFonts w:ascii="Plus Jakarta Sans" w:cs="Plus Jakarta Sans" w:eastAsia="Plus Jakarta Sans" w:hAnsi="Plus Jakarta Sans"/>
          <w:b w:val="false"/>
          <w:bCs w:val="false"/>
          <w:i w:val="false"/>
          <w:iCs w:val="false"/>
          <w:color w:val="444444"/>
          <w:sz w:val="20"/>
          <w:szCs w:val="20"/>
        </w:rPr>
        <w:t xml:space="preserve"> Statement is close to a specific library entry but a boundary differs. Flagged as Unknown claim at Medium confidence with the suspected entry ID.</w:t>
      </w:r>
    </w:p>
    <w:p>
      <w:pPr>
        <w:spacing w:after="70" w:before="70"/>
        <w:jc w:val="left"/>
      </w:pPr>
      <w:r>
        <w:rPr>
          <w:rFonts w:ascii="Plus Jakarta Sans" w:cs="Plus Jakarta Sans" w:eastAsia="Plus Jakarta Sans" w:hAnsi="Plus Jakarta Sans"/>
          <w:b/>
          <w:bCs/>
          <w:i w:val="false"/>
          <w:iCs w:val="false"/>
          <w:color w:val="444444"/>
          <w:sz w:val="20"/>
          <w:szCs w:val="20"/>
        </w:rPr>
        <w:t xml:space="preserve">No match.</w:t>
      </w:r>
      <w:r>
        <w:rPr>
          <w:rFonts w:ascii="Plus Jakarta Sans" w:cs="Plus Jakarta Sans" w:eastAsia="Plus Jakarta Sans" w:hAnsi="Plus Jakarta Sans"/>
          <w:b w:val="false"/>
          <w:bCs w:val="false"/>
          <w:i w:val="false"/>
          <w:iCs w:val="false"/>
          <w:color w:val="444444"/>
          <w:sz w:val="20"/>
          <w:szCs w:val="20"/>
        </w:rPr>
        <w:t xml:space="preserve"> Statement is a substantive product assertion but no library entry is close enough. Flagged as Unknown claim at High confidence.</w:t>
      </w:r>
    </w:p>
    <w:p>
      <w:pPr>
        <w:spacing w:after="70" w:before="70"/>
        <w:jc w:val="left"/>
      </w:pPr>
      <w:r>
        <w:rPr>
          <w:rFonts w:ascii="Plus Jakarta Sans" w:cs="Plus Jakarta Sans" w:eastAsia="Plus Jakarta Sans" w:hAnsi="Plus Jakarta Sans"/>
          <w:b w:val="false"/>
          <w:bCs w:val="false"/>
          <w:i w:val="false"/>
          <w:iCs w:val="false"/>
          <w:color w:val="444444"/>
          <w:sz w:val="20"/>
          <w:szCs w:val="20"/>
        </w:rPr>
        <w:t xml:space="preserve">Topic adjacency alone is not a Possible match. A Possible match requires a specific candidate library entry whose Boundaries the statement crosses.</w:t>
      </w:r>
    </w:p>
    <w:p>
      <w:pPr>
        <w:pStyle w:val="Heading2"/>
        <w:spacing w:after="120" w:before="320"/>
      </w:pPr>
      <w:r>
        <w:rPr>
          <w:rFonts w:ascii="Playfair Display" w:cs="Playfair Display" w:eastAsia="Playfair Display" w:hAnsi="Playfair Display"/>
          <w:b/>
          <w:bCs/>
          <w:color w:val="0c9d7c"/>
          <w:sz w:val="28"/>
          <w:szCs w:val="28"/>
        </w:rPr>
        <w:t xml:space="preserve">The reference check</w:t>
      </w:r>
    </w:p>
    <w:p>
      <w:pPr>
        <w:spacing w:after="70" w:before="70"/>
        <w:jc w:val="left"/>
      </w:pPr>
      <w:r>
        <w:rPr>
          <w:rFonts w:ascii="Plus Jakarta Sans" w:cs="Plus Jakarta Sans" w:eastAsia="Plus Jakarta Sans" w:hAnsi="Plus Jakarta Sans"/>
          <w:b w:val="false"/>
          <w:bCs w:val="false"/>
          <w:i w:val="false"/>
          <w:iCs w:val="false"/>
          <w:color w:val="444444"/>
          <w:sz w:val="20"/>
          <w:szCs w:val="20"/>
        </w:rPr>
        <w:t xml:space="preserve">For each Strong-match statement, the skill identifies the citations attached to or near the claim and compares them against the library's expected references using key-field matching.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0c9d7c" w:sz="3"/>
              <w:left w:val="single" w:color="0c9d7c" w:sz="20"/>
              <w:bottom w:val="single" w:color="0c9d7c" w:sz="3"/>
              <w:right w:val="single" w:color="0c9d7c" w:sz="3"/>
            </w:tcBorders>
            <w:shd w:fill="E8F8F4" w:val="clear"/>
            <w:tcMar>
              <w:top w:type="dxa" w:w="140"/>
              <w:left w:type="dxa" w:w="220"/>
              <w:bottom w:type="dxa" w:w="140"/>
              <w:right w:type="dxa" w:w="220"/>
            </w:tcMar>
          </w:tcPr>
          <w:p>
            <w:r>
              <w:rPr>
                <w:rFonts w:ascii="Plus Jakarta Sans" w:cs="Plus Jakarta Sans" w:eastAsia="Plus Jakarta Sans" w:hAnsi="Plus Jakarta Sans"/>
                <w:b/>
                <w:bCs/>
                <w:color w:val="0c9d7c"/>
                <w:sz w:val="19"/>
                <w:szCs w:val="19"/>
              </w:rPr>
              <w:t xml:space="preserve">Key-field rule:  </w:t>
            </w:r>
            <w:r>
              <w:rPr>
                <w:rFonts w:ascii="Plus Jakarta Sans" w:cs="Plus Jakarta Sans" w:eastAsia="Plus Jakarta Sans" w:hAnsi="Plus Jakarta Sans"/>
                <w:i/>
                <w:iCs/>
                <w:color w:val="1A5C4A"/>
                <w:sz w:val="19"/>
                <w:szCs w:val="19"/>
              </w:rPr>
              <w:t xml:space="preserve">A cited reference matches a library reference if year matches AND at least one of {study name, first author surname, journal or source} matches.</w:t>
            </w:r>
          </w:p>
        </w:tc>
      </w:tr>
    </w:tbl>
    <w:p>
      <w:pPr>
        <w:spacing w:after="70" w:before="70"/>
        <w:jc w:val="left"/>
      </w:pPr>
      <w:r>
        <w:rPr>
          <w:rFonts w:ascii="Plus Jakarta Sans" w:cs="Plus Jakarta Sans" w:eastAsia="Plus Jakarta Sans" w:hAnsi="Plus Jakarta Sans"/>
          <w:b w:val="false"/>
          <w:bCs w:val="false"/>
          <w:i w:val="false"/>
          <w:iCs w:val="false"/>
          <w:color w:val="444444"/>
          <w:sz w:val="20"/>
          <w:szCs w:val="20"/>
        </w:rPr>
        <w:t xml:space="preserve">Two special cases:</w:t>
      </w:r>
    </w:p>
    <w:p>
      <w:pPr>
        <w:pStyle w:val="ListParagraph"/>
        <w:numPr>
          <w:ilvl w:val="0"/>
          <w:numId w:val="2"/>
        </w:numPr>
        <w:spacing w:after="40" w:before="40"/>
      </w:pPr>
      <w:r>
        <w:rPr>
          <w:rFonts w:ascii="Plus Jakarta Sans" w:cs="Plus Jakarta Sans" w:eastAsia="Plus Jakarta Sans" w:hAnsi="Plus Jakarta Sans"/>
          <w:b w:val="false"/>
          <w:bCs w:val="false"/>
          <w:i w:val="false"/>
          <w:iCs w:val="false"/>
          <w:color w:val="444444"/>
          <w:sz w:val="20"/>
          <w:szCs w:val="20"/>
        </w:rPr>
        <w:t xml:space="preserve">Page-level standing reference blocks (a per-page footer listing the document's sources) do not satisfy the per-claim reference check. The skill flags the per-claim issue at Medium confidence with the standing-block note.</w:t>
      </w:r>
    </w:p>
    <w:p>
      <w:pPr>
        <w:pStyle w:val="ListParagraph"/>
        <w:numPr>
          <w:ilvl w:val="0"/>
          <w:numId w:val="2"/>
        </w:numPr>
        <w:spacing w:after="40" w:before="40"/>
      </w:pPr>
      <w:r>
        <w:rPr>
          <w:rFonts w:ascii="Plus Jakarta Sans" w:cs="Plus Jakarta Sans" w:eastAsia="Plus Jakarta Sans" w:hAnsi="Plus Jakarta Sans"/>
          <w:b w:val="false"/>
          <w:bCs w:val="false"/>
          <w:i w:val="false"/>
          <w:iCs w:val="false"/>
          <w:color w:val="444444"/>
          <w:sz w:val="20"/>
          <w:szCs w:val="20"/>
        </w:rPr>
        <w:t xml:space="preserve">Narrative reference attribution (prose naming the source within the same paragraph or the immediately preceding paragraph of the claim) counts as a satisfied reference at Medium confidence with a note.</w:t>
      </w:r>
    </w:p>
    <w:p>
      <w:pPr>
        <w:pStyle w:val="Heading2"/>
        <w:spacing w:after="120" w:before="320"/>
      </w:pPr>
      <w:r>
        <w:rPr>
          <w:rFonts w:ascii="Playfair Display" w:cs="Playfair Display" w:eastAsia="Playfair Display" w:hAnsi="Playfair Display"/>
          <w:b/>
          <w:bCs/>
          <w:color w:val="0c9d7c"/>
          <w:sz w:val="28"/>
          <w:szCs w:val="28"/>
        </w:rPr>
        <w:t xml:space="preserve">The qualifier check</w:t>
      </w:r>
    </w:p>
    <w:p>
      <w:pPr>
        <w:spacing w:after="70" w:before="70"/>
        <w:jc w:val="left"/>
      </w:pPr>
      <w:r>
        <w:rPr>
          <w:rFonts w:ascii="Plus Jakarta Sans" w:cs="Plus Jakarta Sans" w:eastAsia="Plus Jakarta Sans" w:hAnsi="Plus Jakarta Sans"/>
          <w:b w:val="false"/>
          <w:bCs w:val="false"/>
          <w:i w:val="false"/>
          <w:iCs w:val="false"/>
          <w:color w:val="444444"/>
          <w:sz w:val="20"/>
          <w:szCs w:val="20"/>
        </w:rPr>
        <w:t xml:space="preserve">For each Strong-match statement whose library entry lists a required qualifier, the skill scans the 30-word window around the claim for the qualifier text or a clear paraphrase. The trial-name paraphrase rule handles a common pattern: when the qualifier names a specific trial and that trial is named in the citation, the qualifier is treated as present at Medium confidence with a note.</w:t>
      </w:r>
    </w:p>
    <w:p>
      <w:pPr>
        <w:pStyle w:val="Heading2"/>
        <w:spacing w:after="120" w:before="320"/>
      </w:pPr>
      <w:r>
        <w:rPr>
          <w:rFonts w:ascii="Playfair Display" w:cs="Playfair Display" w:eastAsia="Playfair Display" w:hAnsi="Playfair Display"/>
          <w:b/>
          <w:bCs/>
          <w:color w:val="0c9d7c"/>
          <w:sz w:val="28"/>
          <w:szCs w:val="28"/>
        </w:rPr>
        <w:t xml:space="preserve">Channel handling</w:t>
      </w:r>
    </w:p>
    <w:p>
      <w:pPr>
        <w:spacing w:after="70" w:before="70"/>
        <w:jc w:val="left"/>
      </w:pPr>
      <w:r>
        <w:rPr>
          <w:rFonts w:ascii="Plus Jakarta Sans" w:cs="Plus Jakarta Sans" w:eastAsia="Plus Jakarta Sans" w:hAnsi="Plus Jakarta Sans"/>
          <w:b w:val="false"/>
          <w:bCs w:val="false"/>
          <w:i w:val="false"/>
          <w:iCs w:val="false"/>
          <w:color w:val="444444"/>
          <w:sz w:val="20"/>
          <w:szCs w:val="20"/>
        </w:rPr>
        <w:t xml:space="preserve">At the start of every run the skill establishes the run channel: HCP, Patient, or Mixed. For each matched claim, the skill compares the run channel to the library entry's Approved use field. A claim used outside its approved channel is flagged as Mismatched citation with a channel-specific issue line.</w:t>
      </w:r>
    </w:p>
    <w:p>
      <w:pPr>
        <w:spacing w:after="70" w:before="70"/>
        <w:jc w:val="left"/>
      </w:pPr>
      <w:r>
        <w:rPr>
          <w:rFonts w:ascii="Plus Jakarta Sans" w:cs="Plus Jakarta Sans" w:eastAsia="Plus Jakarta Sans" w:hAnsi="Plus Jakarta Sans"/>
          <w:b w:val="false"/>
          <w:bCs w:val="false"/>
          <w:i w:val="false"/>
          <w:iCs w:val="false"/>
          <w:color w:val="444444"/>
          <w:sz w:val="20"/>
          <w:szCs w:val="20"/>
        </w:rPr>
        <w:t xml:space="preserve">If a document declares its own channel (for example a footer saying 'Approved for HCP and consumer use') that conflicts with the run channel, the run channel wins. The conflict is surfaced as a note in the output header, not as a flagged item.</w:t>
      </w:r>
    </w:p>
    <w:p>
      <w:pPr>
        <w:pStyle w:val="Heading2"/>
        <w:spacing w:after="120" w:before="320"/>
      </w:pPr>
      <w:r>
        <w:rPr>
          <w:rFonts w:ascii="Playfair Display" w:cs="Playfair Display" w:eastAsia="Playfair Display" w:hAnsi="Playfair Display"/>
          <w:b/>
          <w:bCs/>
          <w:color w:val="0c9d7c"/>
          <w:sz w:val="28"/>
          <w:szCs w:val="28"/>
        </w:rPr>
        <w:t xml:space="preserve">Library catalogue and audit table</w:t>
      </w:r>
    </w:p>
    <w:p>
      <w:pPr>
        <w:spacing w:after="70" w:before="70"/>
        <w:jc w:val="left"/>
      </w:pPr>
      <w:r>
        <w:rPr>
          <w:rFonts w:ascii="Plus Jakarta Sans" w:cs="Plus Jakarta Sans" w:eastAsia="Plus Jakarta Sans" w:hAnsi="Plus Jakarta Sans"/>
          <w:b w:val="false"/>
          <w:bCs w:val="false"/>
          <w:i w:val="false"/>
          <w:iCs w:val="false"/>
          <w:color w:val="444444"/>
          <w:sz w:val="20"/>
          <w:szCs w:val="20"/>
        </w:rPr>
        <w:t xml:space="preserve">Before walking the document, the skill builds an explicit catalogue of every Status: Approved library entry plus every Not-Approved pattern plus two integrity tests. The page walk iterates the catalogue explicitly, and the result of each iteration is reported in the audit table at the end of the document.</w:t>
      </w:r>
    </w:p>
    <w:p>
      <w:pPr>
        <w:spacing w:after="70" w:before="70"/>
        <w:jc w:val="left"/>
      </w:pPr>
      <w:r>
        <w:rPr>
          <w:rFonts w:ascii="Plus Jakarta Sans" w:cs="Plus Jakarta Sans" w:eastAsia="Plus Jakarta Sans" w:hAnsi="Plus Jakarta Sans"/>
          <w:b w:val="false"/>
          <w:bCs w:val="false"/>
          <w:i w:val="false"/>
          <w:iCs w:val="false"/>
          <w:color w:val="444444"/>
          <w:sz w:val="20"/>
          <w:szCs w:val="20"/>
        </w:rPr>
        <w:t xml:space="preserve">This catalogue is the primary mitigation for run-to-run variance in what gets flagged. Every item in the main report must trace back to a 'Used (issue)' or 'Triggered' row in the audit table. Items the skill cannot tie to a catalogue entry do not get flagged. The audit table is emitted on every run.</w:t>
      </w:r>
    </w:p>
    <w:p>
      <w:pPr>
        <w:pStyle w:val="Heading2"/>
        <w:spacing w:after="120" w:before="320"/>
      </w:pPr>
      <w:r>
        <w:rPr>
          <w:rFonts w:ascii="Playfair Display" w:cs="Playfair Display" w:eastAsia="Playfair Display" w:hAnsi="Playfair Display"/>
          <w:b/>
          <w:bCs/>
          <w:color w:val="0c9d7c"/>
          <w:sz w:val="28"/>
          <w:szCs w:val="28"/>
        </w:rPr>
        <w:t xml:space="preserve">Cross-document consistency: server-side merging</w:t>
      </w:r>
    </w:p>
    <w:p>
      <w:pPr>
        <w:spacing w:after="70" w:before="70"/>
        <w:jc w:val="left"/>
      </w:pPr>
      <w:r>
        <w:rPr>
          <w:rFonts w:ascii="Plus Jakarta Sans" w:cs="Plus Jakarta Sans" w:eastAsia="Plus Jakarta Sans" w:hAnsi="Plus Jakarta Sans"/>
          <w:b w:val="false"/>
          <w:bCs w:val="false"/>
          <w:i w:val="false"/>
          <w:iCs w:val="false"/>
          <w:color w:val="444444"/>
          <w:sz w:val="20"/>
          <w:szCs w:val="20"/>
        </w:rPr>
        <w:t xml:space="preserve">Consolidation is now automatic and server-side. The skill does not merge items itself. It emits one item per instance, each carrying a rule_id grouping key, and the Lambda merges every item sharing a key into a single consolidated entry that lists each instance.</w:t>
      </w:r>
    </w:p>
    <w:p>
      <w:pPr>
        <w:pStyle w:val="ListParagraph"/>
        <w:numPr>
          <w:ilvl w:val="0"/>
          <w:numId w:val="2"/>
        </w:numPr>
        <w:spacing w:after="40" w:before="40"/>
      </w:pPr>
      <w:r>
        <w:rPr>
          <w:rFonts w:ascii="Plus Jakarta Sans" w:cs="Plus Jakarta Sans" w:eastAsia="Plus Jakarta Sans" w:hAnsi="Plus Jakarta Sans"/>
          <w:b w:val="false"/>
          <w:bCs w:val="false"/>
          <w:i w:val="false"/>
          <w:iCs w:val="false"/>
          <w:color w:val="444444"/>
          <w:sz w:val="20"/>
          <w:szCs w:val="20"/>
        </w:rPr>
        <w:t xml:space="preserve">Format inconsistency. Every instance of the same cited source shares a rule_id of the form FORMAT:&lt;source&gt;. The Lambda merges them into one entry listing each rendered variant.</w:t>
      </w:r>
    </w:p>
    <w:p>
      <w:pPr>
        <w:pStyle w:val="ListParagraph"/>
        <w:numPr>
          <w:ilvl w:val="0"/>
          <w:numId w:val="2"/>
        </w:numPr>
        <w:spacing w:after="40" w:before="40"/>
      </w:pPr>
      <w:r>
        <w:rPr>
          <w:rFonts w:ascii="Plus Jakarta Sans" w:cs="Plus Jakarta Sans" w:eastAsia="Plus Jakarta Sans" w:hAnsi="Plus Jakarta Sans"/>
          <w:b w:val="false"/>
          <w:bCs w:val="false"/>
          <w:i w:val="false"/>
          <w:iCs w:val="false"/>
          <w:color w:val="444444"/>
          <w:sz w:val="20"/>
          <w:szCs w:val="20"/>
        </w:rPr>
        <w:t xml:space="preserve">Disallowed claim. Every instance of the same Not-Approved pattern shares a rule_id of the form NOT-APPROVED:&lt;pattern&gt;. They merge into one entry. Two instances now merge as well: the old 'three or more' judgement call is gone.</w:t>
      </w:r>
    </w:p>
    <w:p>
      <w:pPr>
        <w:pStyle w:val="ListParagraph"/>
        <w:numPr>
          <w:ilvl w:val="0"/>
          <w:numId w:val="2"/>
        </w:numPr>
        <w:spacing w:after="40" w:before="40"/>
      </w:pPr>
      <w:r>
        <w:rPr>
          <w:rFonts w:ascii="Plus Jakarta Sans" w:cs="Plus Jakarta Sans" w:eastAsia="Plus Jakarta Sans" w:hAnsi="Plus Jakarta Sans"/>
          <w:b w:val="false"/>
          <w:bCs w:val="false"/>
          <w:i w:val="false"/>
          <w:iCs w:val="false"/>
          <w:color w:val="444444"/>
          <w:sz w:val="20"/>
          <w:szCs w:val="20"/>
        </w:rPr>
        <w:t xml:space="preserve">Everything else. Missing reference, Mismatched citation, Missing qualifier, and Unknown claim each get a unique rule_id so they stay standalone. A single claim that is both Missing reference and Missing qualifier is two items with two different keys.</w:t>
      </w:r>
    </w:p>
    <w:p>
      <w:pPr>
        <w:pStyle w:val="Heading2"/>
        <w:spacing w:after="120" w:before="320"/>
      </w:pPr>
      <w:r>
        <w:rPr>
          <w:rFonts w:ascii="Playfair Display" w:cs="Playfair Display" w:eastAsia="Playfair Display" w:hAnsi="Playfair Display"/>
          <w:b/>
          <w:bCs/>
          <w:color w:val="0c9d7c"/>
          <w:sz w:val="28"/>
          <w:szCs w:val="28"/>
        </w:rPr>
        <w:t xml:space="preserve">Confidence levels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900"/>
        <w:gridCol w:w="7460"/>
      </w:tblGrid>
      <w:tr>
        <w:trPr>
          <w:tblHeader/>
        </w:trPr>
        <w:tc>
          <w:tcPr>
            <w:tcW w:type="dxa" w:w="1900"/>
            <w:tcBorders>
              <w:top w:val="single" w:color="D8D8D8" w:sz="1"/>
              <w:left w:val="single" w:color="D8D8D8" w:sz="1"/>
              <w:bottom w:val="single" w:color="D8D8D8" w:sz="1"/>
              <w:right w:val="single" w:color="D8D8D8" w:sz="1"/>
            </w:tcBorders>
            <w:shd w:fill="0d0d0d" w:val="clear"/>
            <w:tcMar>
              <w:top w:type="dxa" w:w="100"/>
              <w:left w:type="dxa" w:w="160"/>
              <w:bottom w:type="dxa" w:w="100"/>
              <w:right w:type="dxa" w:w="160"/>
            </w:tcMar>
            <w:vAlign w:val="center"/>
          </w:tcPr>
          <w:p>
            <w:pPr>
              <w:jc w:val="left"/>
            </w:pPr>
            <w:r>
              <w:rPr>
                <w:rFonts w:ascii="Plus Jakarta Sans" w:cs="Plus Jakarta Sans" w:eastAsia="Plus Jakarta Sans" w:hAnsi="Plus Jakarta Sans"/>
                <w:b/>
                <w:bCs/>
                <w:color w:val="FFFFFF"/>
                <w:sz w:val="18"/>
                <w:szCs w:val="18"/>
              </w:rPr>
              <w:t xml:space="preserve">Confidence</w:t>
            </w:r>
          </w:p>
        </w:tc>
        <w:tc>
          <w:tcPr>
            <w:tcW w:type="dxa" w:w="7460"/>
            <w:tcBorders>
              <w:top w:val="single" w:color="D8D8D8" w:sz="1"/>
              <w:left w:val="single" w:color="D8D8D8" w:sz="1"/>
              <w:bottom w:val="single" w:color="D8D8D8" w:sz="1"/>
              <w:right w:val="single" w:color="D8D8D8" w:sz="1"/>
            </w:tcBorders>
            <w:shd w:fill="0d0d0d" w:val="clear"/>
            <w:tcMar>
              <w:top w:type="dxa" w:w="100"/>
              <w:left w:type="dxa" w:w="160"/>
              <w:bottom w:type="dxa" w:w="100"/>
              <w:right w:type="dxa" w:w="160"/>
            </w:tcMar>
            <w:vAlign w:val="center"/>
          </w:tcPr>
          <w:p>
            <w:pPr>
              <w:jc w:val="left"/>
            </w:pPr>
            <w:r>
              <w:rPr>
                <w:rFonts w:ascii="Plus Jakarta Sans" w:cs="Plus Jakarta Sans" w:eastAsia="Plus Jakarta Sans" w:hAnsi="Plus Jakarta Sans"/>
                <w:b/>
                <w:bCs/>
                <w:color w:val="FFFFFF"/>
                <w:sz w:val="18"/>
                <w:szCs w:val="18"/>
              </w:rPr>
              <w:t xml:space="preserve">Meaning</w:t>
            </w:r>
          </w:p>
        </w:tc>
      </w:tr>
      <w:tr>
        <w:tc>
          <w:tcPr>
            <w:tcW w:type="dxa" w:w="1900"/>
            <w:tcBorders>
              <w:top w:val="single" w:color="D8D8D8" w:sz="1"/>
              <w:left w:val="single" w:color="D8D8D8" w:sz="1"/>
              <w:bottom w:val="single" w:color="D8D8D8" w:sz="1"/>
              <w:right w:val="single" w:color="D8D8D8" w:sz="1"/>
            </w:tcBorders>
            <w:shd w:fill="FFFFFF" w:val="clear"/>
            <w:tcMar>
              <w:top w:type="dxa" w:w="90"/>
              <w:left w:type="dxa" w:w="160"/>
              <w:bottom w:type="dxa" w:w="90"/>
              <w:right w:type="dxa" w:w="160"/>
            </w:tcMar>
            <w:vAlign w:val="center"/>
          </w:tcPr>
          <w:p>
            <w:pPr>
              <w:jc w:val="left"/>
            </w:pPr>
            <w:r>
              <w:rPr>
                <w:rFonts w:ascii="Plus Jakarta Sans" w:cs="Plus Jakarta Sans" w:eastAsia="Plus Jakarta Sans" w:hAnsi="Plus Jakarta Sans"/>
                <w:b w:val="false"/>
                <w:bCs w:val="false"/>
                <w:i w:val="false"/>
                <w:iCs w:val="false"/>
                <w:color w:val="444444"/>
                <w:sz w:val="18"/>
                <w:szCs w:val="18"/>
              </w:rPr>
              <w:t xml:space="preserve">High</w:t>
            </w:r>
          </w:p>
        </w:tc>
        <w:tc>
          <w:tcPr>
            <w:tcW w:type="dxa" w:w="7460"/>
            <w:tcBorders>
              <w:top w:val="single" w:color="D8D8D8" w:sz="1"/>
              <w:left w:val="single" w:color="D8D8D8" w:sz="1"/>
              <w:bottom w:val="single" w:color="D8D8D8" w:sz="1"/>
              <w:right w:val="single" w:color="D8D8D8" w:sz="1"/>
            </w:tcBorders>
            <w:shd w:fill="FFFFFF" w:val="clear"/>
            <w:tcMar>
              <w:top w:type="dxa" w:w="90"/>
              <w:left w:type="dxa" w:w="160"/>
              <w:bottom w:type="dxa" w:w="90"/>
              <w:right w:type="dxa" w:w="160"/>
            </w:tcMar>
            <w:vAlign w:val="center"/>
          </w:tcPr>
          <w:p>
            <w:pPr>
              <w:jc w:val="left"/>
            </w:pPr>
            <w:r>
              <w:rPr>
                <w:rFonts w:ascii="Plus Jakarta Sans" w:cs="Plus Jakarta Sans" w:eastAsia="Plus Jakarta Sans" w:hAnsi="Plus Jakarta Sans"/>
                <w:b w:val="false"/>
                <w:bCs w:val="false"/>
                <w:i w:val="false"/>
                <w:iCs w:val="false"/>
                <w:color w:val="444444"/>
                <w:sz w:val="18"/>
                <w:szCs w:val="18"/>
              </w:rPr>
              <w:t xml:space="preserve">Objective. No matching reference where one is required, no required qualifier where one is mandated, claim outside an unambiguous approved channel, or a clear match to a Disallowed pattern.</w:t>
            </w:r>
          </w:p>
        </w:tc>
      </w:tr>
      <w:tr>
        <w:tc>
          <w:tcPr>
            <w:tcW w:type="dxa" w:w="1900"/>
            <w:tcBorders>
              <w:top w:val="single" w:color="D8D8D8" w:sz="1"/>
              <w:left w:val="single" w:color="D8D8D8" w:sz="1"/>
              <w:bottom w:val="single" w:color="D8D8D8" w:sz="1"/>
              <w:right w:val="single" w:color="D8D8D8" w:sz="1"/>
            </w:tcBorders>
            <w:shd w:fill="f7f7f7" w:val="clear"/>
            <w:tcMar>
              <w:top w:type="dxa" w:w="90"/>
              <w:left w:type="dxa" w:w="160"/>
              <w:bottom w:type="dxa" w:w="90"/>
              <w:right w:type="dxa" w:w="160"/>
            </w:tcMar>
            <w:vAlign w:val="center"/>
          </w:tcPr>
          <w:p>
            <w:pPr>
              <w:jc w:val="left"/>
            </w:pPr>
            <w:r>
              <w:rPr>
                <w:rFonts w:ascii="Plus Jakarta Sans" w:cs="Plus Jakarta Sans" w:eastAsia="Plus Jakarta Sans" w:hAnsi="Plus Jakarta Sans"/>
                <w:b w:val="false"/>
                <w:bCs w:val="false"/>
                <w:i w:val="false"/>
                <w:iCs w:val="false"/>
                <w:color w:val="444444"/>
                <w:sz w:val="18"/>
                <w:szCs w:val="18"/>
              </w:rPr>
              <w:t xml:space="preserve">Medium</w:t>
            </w:r>
          </w:p>
        </w:tc>
        <w:tc>
          <w:tcPr>
            <w:tcW w:type="dxa" w:w="7460"/>
            <w:tcBorders>
              <w:top w:val="single" w:color="D8D8D8" w:sz="1"/>
              <w:left w:val="single" w:color="D8D8D8" w:sz="1"/>
              <w:bottom w:val="single" w:color="D8D8D8" w:sz="1"/>
              <w:right w:val="single" w:color="D8D8D8" w:sz="1"/>
            </w:tcBorders>
            <w:shd w:fill="f7f7f7" w:val="clear"/>
            <w:tcMar>
              <w:top w:type="dxa" w:w="90"/>
              <w:left w:type="dxa" w:w="160"/>
              <w:bottom w:type="dxa" w:w="90"/>
              <w:right w:type="dxa" w:w="160"/>
            </w:tcMar>
            <w:vAlign w:val="center"/>
          </w:tcPr>
          <w:p>
            <w:pPr>
              <w:jc w:val="left"/>
            </w:pPr>
            <w:r>
              <w:rPr>
                <w:rFonts w:ascii="Plus Jakarta Sans" w:cs="Plus Jakarta Sans" w:eastAsia="Plus Jakarta Sans" w:hAnsi="Plus Jakarta Sans"/>
                <w:b w:val="false"/>
                <w:bCs w:val="false"/>
                <w:i w:val="false"/>
                <w:iCs w:val="false"/>
                <w:color w:val="444444"/>
                <w:sz w:val="18"/>
                <w:szCs w:val="18"/>
              </w:rPr>
              <w:t xml:space="preserve">Likely issue. Possible match with boundary difference; reference present only in a standing footer or in narrative prose; trial-name paraphrase of a required qualifier; ambiguous Approved use.</w:t>
            </w:r>
          </w:p>
        </w:tc>
      </w:tr>
      <w:tr>
        <w:tc>
          <w:tcPr>
            <w:tcW w:type="dxa" w:w="1900"/>
            <w:tcBorders>
              <w:top w:val="single" w:color="D8D8D8" w:sz="1"/>
              <w:left w:val="single" w:color="D8D8D8" w:sz="1"/>
              <w:bottom w:val="single" w:color="D8D8D8" w:sz="1"/>
              <w:right w:val="single" w:color="D8D8D8" w:sz="1"/>
            </w:tcBorders>
            <w:shd w:fill="FFFFFF" w:val="clear"/>
            <w:tcMar>
              <w:top w:type="dxa" w:w="90"/>
              <w:left w:type="dxa" w:w="160"/>
              <w:bottom w:type="dxa" w:w="90"/>
              <w:right w:type="dxa" w:w="160"/>
            </w:tcMar>
            <w:vAlign w:val="center"/>
          </w:tcPr>
          <w:p>
            <w:pPr>
              <w:jc w:val="left"/>
            </w:pPr>
            <w:r>
              <w:rPr>
                <w:rFonts w:ascii="Plus Jakarta Sans" w:cs="Plus Jakarta Sans" w:eastAsia="Plus Jakarta Sans" w:hAnsi="Plus Jakarta Sans"/>
                <w:b w:val="false"/>
                <w:bCs w:val="false"/>
                <w:i w:val="false"/>
                <w:iCs w:val="false"/>
                <w:color w:val="444444"/>
                <w:sz w:val="18"/>
                <w:szCs w:val="18"/>
              </w:rPr>
              <w:t xml:space="preserve">Low</w:t>
            </w:r>
          </w:p>
        </w:tc>
        <w:tc>
          <w:tcPr>
            <w:tcW w:type="dxa" w:w="7460"/>
            <w:tcBorders>
              <w:top w:val="single" w:color="D8D8D8" w:sz="1"/>
              <w:left w:val="single" w:color="D8D8D8" w:sz="1"/>
              <w:bottom w:val="single" w:color="D8D8D8" w:sz="1"/>
              <w:right w:val="single" w:color="D8D8D8" w:sz="1"/>
            </w:tcBorders>
            <w:shd w:fill="FFFFFF" w:val="clear"/>
            <w:tcMar>
              <w:top w:type="dxa" w:w="90"/>
              <w:left w:type="dxa" w:w="160"/>
              <w:bottom w:type="dxa" w:w="90"/>
              <w:right w:type="dxa" w:w="160"/>
            </w:tcMar>
            <w:vAlign w:val="center"/>
          </w:tcPr>
          <w:p>
            <w:pPr>
              <w:jc w:val="left"/>
            </w:pPr>
            <w:r>
              <w:rPr>
                <w:rFonts w:ascii="Plus Jakarta Sans" w:cs="Plus Jakarta Sans" w:eastAsia="Plus Jakarta Sans" w:hAnsi="Plus Jakarta Sans"/>
                <w:b w:val="false"/>
                <w:bCs w:val="false"/>
                <w:i w:val="false"/>
                <w:iCs w:val="false"/>
                <w:color w:val="444444"/>
                <w:sz w:val="18"/>
                <w:szCs w:val="18"/>
              </w:rPr>
              <w:t xml:space="preserve">Judgement call. The library is ambiguous or the statement is borderline-substantive. Moved to the Judgment notes section and not counted toward category totals.</w:t>
            </w:r>
          </w:p>
        </w:tc>
      </w:tr>
    </w:tbl>
    <w:p>
      <w:pPr>
        <w:pStyle w:val="Heading1"/>
        <w:pBdr>
          <w:bottom w:val="single" w:color="0c9d7c" w:sz="8" w:space="6"/>
        </w:pBdr>
        <w:spacing w:after="180" w:before="400"/>
      </w:pPr>
      <w:r>
        <w:rPr>
          <w:rFonts w:ascii="Playfair Display" w:cs="Playfair Display" w:eastAsia="Playfair Display" w:hAnsi="Playfair Display"/>
          <w:b/>
          <w:bCs/>
          <w:color w:val="0d0d0d"/>
          <w:sz w:val="40"/>
          <w:szCs w:val="40"/>
        </w:rPr>
        <w:t xml:space="preserve">Outputs</w:t>
      </w:r>
    </w:p>
    <w:p>
      <w:pPr>
        <w:pStyle w:val="Heading2"/>
        <w:spacing w:after="120" w:before="320"/>
      </w:pPr>
      <w:r>
        <w:rPr>
          <w:rFonts w:ascii="Playfair Display" w:cs="Playfair Display" w:eastAsia="Playfair Display" w:hAnsi="Playfair Display"/>
          <w:b/>
          <w:bCs/>
          <w:color w:val="0c9d7c"/>
          <w:sz w:val="28"/>
          <w:szCs w:val="28"/>
        </w:rPr>
        <w:t xml:space="preserve">Chat summary line</w:t>
      </w:r>
    </w:p>
    <w:p>
      <w:pPr>
        <w:spacing w:after="70" w:before="70"/>
        <w:jc w:val="left"/>
      </w:pPr>
      <w:r>
        <w:rPr>
          <w:rFonts w:ascii="Plus Jakarta Sans" w:cs="Plus Jakarta Sans" w:eastAsia="Plus Jakarta Sans" w:hAnsi="Plus Jakarta Sans"/>
          <w:b w:val="false"/>
          <w:bCs w:val="false"/>
          <w:i w:val="false"/>
          <w:iCs w:val="false"/>
          <w:color w:val="444444"/>
          <w:sz w:val="20"/>
          <w:szCs w:val="20"/>
        </w:rPr>
        <w:t xml:space="preserve">Before the Word document link, the skill posts a one-line summary of the total items found, broken down by category. The counts match the consolidated totals in the document. Categories with zero items are included.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0c9d7c" w:sz="3"/>
              <w:left w:val="single" w:color="0c9d7c" w:sz="20"/>
              <w:bottom w:val="single" w:color="0c9d7c" w:sz="3"/>
              <w:right w:val="single" w:color="0c9d7c" w:sz="3"/>
            </w:tcBorders>
            <w:shd w:fill="E8F8F4" w:val="clear"/>
            <w:tcMar>
              <w:top w:type="dxa" w:w="140"/>
              <w:left w:type="dxa" w:w="220"/>
              <w:bottom w:type="dxa" w:w="140"/>
              <w:right w:type="dxa" w:w="220"/>
            </w:tcMar>
          </w:tcPr>
          <w:p>
            <w:r>
              <w:rPr>
                <w:rFonts w:ascii="Plus Jakarta Sans" w:cs="Plus Jakarta Sans" w:eastAsia="Plus Jakarta Sans" w:hAnsi="Plus Jakarta Sans"/>
                <w:b/>
                <w:bCs/>
                <w:color w:val="0c9d7c"/>
                <w:sz w:val="19"/>
                <w:szCs w:val="19"/>
              </w:rPr>
              <w:t xml:space="preserve">Example:  </w:t>
            </w:r>
            <w:r>
              <w:rPr>
                <w:rFonts w:ascii="Plus Jakarta Sans" w:cs="Plus Jakarta Sans" w:eastAsia="Plus Jakarta Sans" w:hAnsi="Plus Jakarta Sans"/>
                <w:i/>
                <w:iCs/>
                <w:color w:val="1A5C4A"/>
                <w:sz w:val="19"/>
                <w:szCs w:val="19"/>
              </w:rPr>
              <w:t xml:space="preserve">Found 14 items: 3 missing reference, 2 mismatched citation, 1 missing qualifier, 5 unknown claim, 1 disallowed claim, 2 format inconsistency.</w:t>
            </w:r>
          </w:p>
        </w:tc>
      </w:tr>
    </w:tbl>
    <w:p>
      <w:pPr>
        <w:pStyle w:val="Heading2"/>
        <w:spacing w:after="120" w:before="320"/>
      </w:pPr>
      <w:r>
        <w:rPr>
          <w:rFonts w:ascii="Playfair Display" w:cs="Playfair Display" w:eastAsia="Playfair Display" w:hAnsi="Playfair Display"/>
          <w:b/>
          <w:bCs/>
          <w:color w:val="0c9d7c"/>
          <w:sz w:val="28"/>
          <w:szCs w:val="28"/>
        </w:rPr>
        <w:t xml:space="preserve">Word document layout</w:t>
      </w:r>
    </w:p>
    <w:p>
      <w:pPr>
        <w:spacing w:after="70" w:before="70"/>
        <w:jc w:val="left"/>
      </w:pPr>
      <w:r>
        <w:rPr>
          <w:rFonts w:ascii="Plus Jakarta Sans" w:cs="Plus Jakarta Sans" w:eastAsia="Plus Jakarta Sans" w:hAnsi="Plus Jakarta Sans"/>
          <w:b w:val="false"/>
          <w:bCs w:val="false"/>
          <w:i w:val="false"/>
          <w:iCs w:val="false"/>
          <w:color w:val="444444"/>
          <w:sz w:val="20"/>
          <w:szCs w:val="20"/>
        </w:rPr>
        <w:t xml:space="preserve">The deliverable is a single Word document, named &lt;source-name&gt;_reference-claim-check.docx, rendered by render_findings_report from the structured findings. The Lambda owns the layout:</w:t>
      </w:r>
    </w:p>
    <w:p>
      <w:pPr>
        <w:pStyle w:val="ListParagraph"/>
        <w:numPr>
          <w:ilvl w:val="0"/>
          <w:numId w:val="2"/>
        </w:numPr>
        <w:spacing w:after="40" w:before="40"/>
      </w:pPr>
      <w:r>
        <w:rPr>
          <w:rFonts w:ascii="Plus Jakarta Sans" w:cs="Plus Jakarta Sans" w:eastAsia="Plus Jakarta Sans" w:hAnsi="Plus Jakarta Sans"/>
          <w:b w:val="false"/>
          <w:bCs w:val="false"/>
          <w:i w:val="false"/>
          <w:iCs w:val="false"/>
          <w:color w:val="444444"/>
          <w:sz w:val="20"/>
          <w:szCs w:val="20"/>
        </w:rPr>
        <w:t xml:space="preserve">Header block (the :::meta box) with the run channel, page count, brand, library version and approved-claims count, and references-style status. The generated date is stamped server-side.</w:t>
      </w:r>
    </w:p>
    <w:p>
      <w:pPr>
        <w:pStyle w:val="ListParagraph"/>
        <w:numPr>
          <w:ilvl w:val="0"/>
          <w:numId w:val="2"/>
        </w:numPr>
        <w:spacing w:after="40" w:before="40"/>
      </w:pPr>
      <w:r>
        <w:rPr>
          <w:rFonts w:ascii="Plus Jakarta Sans" w:cs="Plus Jakarta Sans" w:eastAsia="Plus Jakarta Sans" w:hAnsi="Plus Jakarta Sans"/>
          <w:b w:val="false"/>
          <w:bCs w:val="false"/>
          <w:i w:val="false"/>
          <w:iCs w:val="false"/>
          <w:color w:val="444444"/>
          <w:sz w:val="20"/>
          <w:szCs w:val="20"/>
        </w:rPr>
        <w:t xml:space="preserve">Totals line listing all six categories with their counts, plus a separate line counting any judgment notes.</w:t>
      </w:r>
    </w:p>
    <w:p>
      <w:pPr>
        <w:pStyle w:val="ListParagraph"/>
        <w:numPr>
          <w:ilvl w:val="0"/>
          <w:numId w:val="2"/>
        </w:numPr>
        <w:spacing w:after="40" w:before="40"/>
      </w:pPr>
      <w:r>
        <w:rPr>
          <w:rFonts w:ascii="Plus Jakarta Sans" w:cs="Plus Jakarta Sans" w:eastAsia="Plus Jakarta Sans" w:hAnsi="Plus Jakarta Sans"/>
          <w:b w:val="false"/>
          <w:bCs w:val="false"/>
          <w:i w:val="false"/>
          <w:iCs w:val="false"/>
          <w:color w:val="444444"/>
          <w:sz w:val="20"/>
          <w:szCs w:val="20"/>
        </w:rPr>
        <w:t xml:space="preserve">Items in document order, each consolidated by rule_id. Each item shows a number, page and position, category, a shaded confidence badge, a blockquoted context snippet with the flagged span highlighted in yellow, the issue, the labelled detail lines, and an italic cited-rule line. Items sharing a key render as a single 'Multiple pages' entry listing each instance.</w:t>
      </w:r>
    </w:p>
    <w:p>
      <w:pPr>
        <w:pStyle w:val="ListParagraph"/>
        <w:numPr>
          <w:ilvl w:val="0"/>
          <w:numId w:val="2"/>
        </w:numPr>
        <w:spacing w:after="40" w:before="40"/>
      </w:pPr>
      <w:r>
        <w:rPr>
          <w:rFonts w:ascii="Plus Jakarta Sans" w:cs="Plus Jakarta Sans" w:eastAsia="Plus Jakarta Sans" w:hAnsi="Plus Jakarta Sans"/>
          <w:b w:val="false"/>
          <w:bCs w:val="false"/>
          <w:i w:val="false"/>
          <w:iCs w:val="false"/>
          <w:color w:val="444444"/>
          <w:sz w:val="20"/>
          <w:szCs w:val="20"/>
        </w:rPr>
        <w:t xml:space="preserve">Judgment notes section for Low-confidence observations, numbered [J1], [J2], not counted toward category totals.</w:t>
      </w:r>
    </w:p>
    <w:p>
      <w:pPr>
        <w:pStyle w:val="ListParagraph"/>
        <w:numPr>
          <w:ilvl w:val="0"/>
          <w:numId w:val="2"/>
        </w:numPr>
        <w:spacing w:after="40" w:before="40"/>
      </w:pPr>
      <w:r>
        <w:rPr>
          <w:rFonts w:ascii="Plus Jakarta Sans" w:cs="Plus Jakarta Sans" w:eastAsia="Plus Jakarta Sans" w:hAnsi="Plus Jakarta Sans"/>
          <w:b w:val="false"/>
          <w:bCs w:val="false"/>
          <w:i w:val="false"/>
          <w:iCs w:val="false"/>
          <w:color w:val="444444"/>
          <w:sz w:val="20"/>
          <w:szCs w:val="20"/>
        </w:rPr>
        <w:t xml:space="preserve">Audit table titled 'Audit — rules checklist iteration' (the shared renderer uses this heading for both report skills), listing every catalogue entry and pattern with its outcome.</w:t>
      </w:r>
    </w:p>
    <w:p>
      <w:pPr>
        <w:pStyle w:val="ListParagraph"/>
        <w:numPr>
          <w:ilvl w:val="0"/>
          <w:numId w:val="2"/>
        </w:numPr>
        <w:spacing w:after="40" w:before="40"/>
      </w:pPr>
      <w:r>
        <w:rPr>
          <w:rFonts w:ascii="Plus Jakarta Sans" w:cs="Plus Jakarta Sans" w:eastAsia="Plus Jakarta Sans" w:hAnsi="Plus Jakarta Sans"/>
          <w:b w:val="false"/>
          <w:bCs w:val="false"/>
          <w:i w:val="false"/>
          <w:iCs w:val="false"/>
          <w:color w:val="444444"/>
          <w:sz w:val="20"/>
          <w:szCs w:val="20"/>
        </w:rPr>
        <w:t xml:space="preserve">Footer disclaimer specific to the reference-and-claim-check skill.</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565C0" w:sz="3"/>
              <w:left w:val="single" w:color="1565C0" w:sz="20"/>
              <w:bottom w:val="single" w:color="1565C0" w:sz="3"/>
              <w:right w:val="single" w:color="1565C0" w:sz="3"/>
            </w:tcBorders>
            <w:shd w:fill="EEF4FB" w:val="clear"/>
            <w:tcMar>
              <w:top w:type="dxa" w:w="140"/>
              <w:left w:type="dxa" w:w="220"/>
              <w:bottom w:type="dxa" w:w="140"/>
              <w:right w:type="dxa" w:w="220"/>
            </w:tcMar>
          </w:tcPr>
          <w:p>
            <w:r>
              <w:rPr>
                <w:rFonts w:ascii="Plus Jakarta Sans" w:cs="Plus Jakarta Sans" w:eastAsia="Plus Jakarta Sans" w:hAnsi="Plus Jakarta Sans"/>
                <w:b/>
                <w:bCs/>
                <w:color w:val="1565C0"/>
                <w:sz w:val="19"/>
                <w:szCs w:val="19"/>
              </w:rPr>
              <w:t xml:space="preserve">Worth knowing:  </w:t>
            </w:r>
            <w:r>
              <w:rPr>
                <w:rFonts w:ascii="Plus Jakarta Sans" w:cs="Plus Jakarta Sans" w:eastAsia="Plus Jakarta Sans" w:hAnsi="Plus Jakarta Sans"/>
                <w:i/>
                <w:iCs/>
                <w:color w:val="1A3A5C"/>
                <w:sz w:val="19"/>
                <w:szCs w:val="19"/>
              </w:rPr>
              <w:t xml:space="preserve">The skill produces correct structured data; the Lambda produces the document. The skill never writes the totals line, item numbers, badges, highlighting, or the consolidation. If a report ever shows confidence as plain text, no yellow highlight, a prose 'Found N items' line, or visible grouping keys like FORMAT:..., the structured path was bypassed and the run should be repeated.</w:t>
            </w:r>
          </w:p>
        </w:tc>
      </w:tr>
    </w:tbl>
    <w:p>
      <w:pPr>
        <w:pStyle w:val="Heading1"/>
        <w:pBdr>
          <w:bottom w:val="single" w:color="0c9d7c" w:sz="8" w:space="6"/>
        </w:pBdr>
        <w:spacing w:after="180" w:before="400"/>
      </w:pPr>
      <w:r>
        <w:rPr>
          <w:rFonts w:ascii="Playfair Display" w:cs="Playfair Display" w:eastAsia="Playfair Display" w:hAnsi="Playfair Display"/>
          <w:b/>
          <w:bCs/>
          <w:color w:val="0d0d0d"/>
          <w:sz w:val="40"/>
          <w:szCs w:val="40"/>
        </w:rPr>
        <w:t xml:space="preserve">Edge cases and limitations</w:t>
      </w:r>
    </w:p>
    <w:p>
      <w:pPr>
        <w:pStyle w:val="Heading2"/>
        <w:spacing w:after="120" w:before="320"/>
      </w:pPr>
      <w:r>
        <w:rPr>
          <w:rFonts w:ascii="Playfair Display" w:cs="Playfair Display" w:eastAsia="Playfair Display" w:hAnsi="Playfair Display"/>
          <w:b/>
          <w:bCs/>
          <w:color w:val="0c9d7c"/>
          <w:sz w:val="28"/>
          <w:szCs w:val="28"/>
        </w:rPr>
        <w:t xml:space="preserve">Library-dependent</w:t>
      </w:r>
    </w:p>
    <w:p>
      <w:pPr>
        <w:spacing w:after="70" w:before="70"/>
        <w:jc w:val="left"/>
      </w:pPr>
      <w:r>
        <w:rPr>
          <w:rFonts w:ascii="Plus Jakarta Sans" w:cs="Plus Jakarta Sans" w:eastAsia="Plus Jakarta Sans" w:hAnsi="Plus Jakarta Sans"/>
          <w:b w:val="false"/>
          <w:bCs w:val="false"/>
          <w:i w:val="false"/>
          <w:iCs w:val="false"/>
          <w:color w:val="444444"/>
          <w:sz w:val="20"/>
          <w:szCs w:val="20"/>
        </w:rPr>
        <w:t xml:space="preserve">The skill is only as useful as the approved claims library is complete and current. A claim not in the library cannot be checked; it can only be flagged as Unknown for the team to review. Matching improves over time as the team adds new Variations under existing entries.</w:t>
      </w:r>
    </w:p>
    <w:p>
      <w:pPr>
        <w:pStyle w:val="Heading2"/>
        <w:spacing w:after="120" w:before="320"/>
      </w:pPr>
      <w:r>
        <w:rPr>
          <w:rFonts w:ascii="Playfair Display" w:cs="Playfair Display" w:eastAsia="Playfair Display" w:hAnsi="Playfair Display"/>
          <w:b/>
          <w:bCs/>
          <w:color w:val="0c9d7c"/>
          <w:sz w:val="28"/>
          <w:szCs w:val="28"/>
        </w:rPr>
        <w:t xml:space="preserve">Manual library maintenance</w:t>
      </w:r>
    </w:p>
    <w:p>
      <w:pPr>
        <w:spacing w:after="70" w:before="70"/>
        <w:jc w:val="left"/>
      </w:pPr>
      <w:r>
        <w:rPr>
          <w:rFonts w:ascii="Plus Jakarta Sans" w:cs="Plus Jakarta Sans" w:eastAsia="Plus Jakarta Sans" w:hAnsi="Plus Jakarta Sans"/>
          <w:b w:val="false"/>
          <w:bCs w:val="false"/>
          <w:i w:val="false"/>
          <w:iCs w:val="false"/>
          <w:color w:val="444444"/>
          <w:sz w:val="20"/>
          <w:szCs w:val="20"/>
        </w:rPr>
        <w:t xml:space="preserve">All updates to the library are made by the team. The skill does not add, edit, or modify the library.</w:t>
      </w:r>
    </w:p>
    <w:p>
      <w:pPr>
        <w:pStyle w:val="Heading2"/>
        <w:spacing w:after="120" w:before="320"/>
      </w:pPr>
      <w:r>
        <w:rPr>
          <w:rFonts w:ascii="Playfair Display" w:cs="Playfair Display" w:eastAsia="Playfair Display" w:hAnsi="Playfair Display"/>
          <w:b/>
          <w:bCs/>
          <w:color w:val="0c9d7c"/>
          <w:sz w:val="28"/>
          <w:szCs w:val="28"/>
        </w:rPr>
        <w:t xml:space="preserve">Page-level standing reference blocks</w:t>
      </w:r>
    </w:p>
    <w:p>
      <w:pPr>
        <w:spacing w:after="70" w:before="70"/>
        <w:jc w:val="left"/>
      </w:pPr>
      <w:r>
        <w:rPr>
          <w:rFonts w:ascii="Plus Jakarta Sans" w:cs="Plus Jakarta Sans" w:eastAsia="Plus Jakarta Sans" w:hAnsi="Plus Jakarta Sans"/>
          <w:b w:val="false"/>
          <w:bCs w:val="false"/>
          <w:i w:val="false"/>
          <w:iCs w:val="false"/>
          <w:color w:val="444444"/>
          <w:sz w:val="20"/>
          <w:szCs w:val="20"/>
        </w:rPr>
        <w:t xml:space="preserve">Detail aids often carry a per-page footer listing the document's sources. The skill treats this as a standing block, not a per-claim citation, and flags per-claim issues at Medium with a note asking the writer to verify whether per-claim citation markers are expected.</w:t>
      </w:r>
    </w:p>
    <w:p>
      <w:pPr>
        <w:pStyle w:val="Heading2"/>
        <w:spacing w:after="120" w:before="320"/>
      </w:pPr>
      <w:r>
        <w:rPr>
          <w:rFonts w:ascii="Playfair Display" w:cs="Playfair Display" w:eastAsia="Playfair Display" w:hAnsi="Playfair Display"/>
          <w:b/>
          <w:bCs/>
          <w:color w:val="0c9d7c"/>
          <w:sz w:val="28"/>
          <w:szCs w:val="28"/>
        </w:rPr>
        <w:t xml:space="preserve">Narrative reference attribution</w:t>
      </w:r>
    </w:p>
    <w:p>
      <w:pPr>
        <w:spacing w:after="70" w:before="70"/>
        <w:jc w:val="left"/>
      </w:pPr>
      <w:r>
        <w:rPr>
          <w:rFonts w:ascii="Plus Jakarta Sans" w:cs="Plus Jakarta Sans" w:eastAsia="Plus Jakarta Sans" w:hAnsi="Plus Jakarta Sans"/>
          <w:b w:val="false"/>
          <w:bCs w:val="false"/>
          <w:i w:val="false"/>
          <w:iCs w:val="false"/>
          <w:color w:val="444444"/>
          <w:sz w:val="20"/>
          <w:szCs w:val="20"/>
        </w:rPr>
        <w:t xml:space="preserve">Prose-heavy materials often attribute a source in prose rather than via a formal citation marker. The skill accepts narrative attribution at Medium confidence when the prose names the source clearly and the attribution is within the same paragraph or the immediately preceding paragraph of the claim.</w:t>
      </w:r>
    </w:p>
    <w:p>
      <w:pPr>
        <w:pStyle w:val="Heading2"/>
        <w:spacing w:after="120" w:before="320"/>
      </w:pPr>
      <w:r>
        <w:rPr>
          <w:rFonts w:ascii="Playfair Display" w:cs="Playfair Display" w:eastAsia="Playfair Display" w:hAnsi="Playfair Display"/>
          <w:b/>
          <w:bCs/>
          <w:color w:val="0c9d7c"/>
          <w:sz w:val="28"/>
          <w:szCs w:val="28"/>
        </w:rPr>
        <w:t xml:space="preserve">Scanned PDFs</w:t>
      </w:r>
    </w:p>
    <w:p>
      <w:pPr>
        <w:spacing w:after="70" w:before="70"/>
        <w:jc w:val="left"/>
      </w:pPr>
      <w:r>
        <w:rPr>
          <w:rFonts w:ascii="Plus Jakarta Sans" w:cs="Plus Jakarta Sans" w:eastAsia="Plus Jakarta Sans" w:hAnsi="Plus Jakarta Sans"/>
          <w:b w:val="false"/>
          <w:bCs w:val="false"/>
          <w:i w:val="false"/>
          <w:iCs w:val="false"/>
          <w:color w:val="444444"/>
          <w:sz w:val="20"/>
          <w:szCs w:val="20"/>
        </w:rPr>
        <w:t xml:space="preserve">If the total extractable text is under approximately 200 characters but the document has more than one page, the skill treats it as scanned and stops. The user is asked to OCR the PDF first and re-upload.</w:t>
      </w:r>
    </w:p>
    <w:p>
      <w:pPr>
        <w:pStyle w:val="Heading2"/>
        <w:spacing w:after="120" w:before="320"/>
      </w:pPr>
      <w:r>
        <w:rPr>
          <w:rFonts w:ascii="Playfair Display" w:cs="Playfair Display" w:eastAsia="Playfair Display" w:hAnsi="Playfair Display"/>
          <w:b/>
          <w:bCs/>
          <w:color w:val="0c9d7c"/>
          <w:sz w:val="28"/>
          <w:szCs w:val="28"/>
        </w:rPr>
        <w:t xml:space="preserve">Vector text in graphs and infographics</w:t>
      </w:r>
    </w:p>
    <w:p>
      <w:pPr>
        <w:spacing w:after="70" w:before="70"/>
        <w:jc w:val="left"/>
      </w:pPr>
      <w:r>
        <w:rPr>
          <w:rFonts w:ascii="Plus Jakarta Sans" w:cs="Plus Jakarta Sans" w:eastAsia="Plus Jakarta Sans" w:hAnsi="Plus Jakarta Sans"/>
          <w:b w:val="false"/>
          <w:bCs w:val="false"/>
          <w:i w:val="false"/>
          <w:iCs w:val="false"/>
          <w:color w:val="444444"/>
          <w:sz w:val="20"/>
          <w:szCs w:val="20"/>
        </w:rPr>
        <w:t xml:space="preserve">Design PDFs often contain text inside graphs, infographic art, and image-only callouts that does not extract to plain text. The skill notes this limitation in the output.</w:t>
      </w:r>
    </w:p>
    <w:p>
      <w:pPr>
        <w:pStyle w:val="Heading1"/>
        <w:pBdr>
          <w:bottom w:val="single" w:color="0c9d7c" w:sz="8" w:space="6"/>
        </w:pBdr>
        <w:spacing w:after="180" w:before="400"/>
      </w:pPr>
      <w:r>
        <w:rPr>
          <w:rFonts w:ascii="Playfair Display" w:cs="Playfair Display" w:eastAsia="Playfair Display" w:hAnsi="Playfair Display"/>
          <w:b/>
          <w:bCs/>
          <w:color w:val="0d0d0d"/>
          <w:sz w:val="40"/>
          <w:szCs w:val="40"/>
        </w:rPr>
        <w:t xml:space="preserve">Technical architecture</w:t>
      </w:r>
    </w:p>
    <w:p>
      <w:pPr>
        <w:pStyle w:val="Heading2"/>
        <w:spacing w:after="120" w:before="320"/>
      </w:pPr>
      <w:r>
        <w:rPr>
          <w:rFonts w:ascii="Playfair Display" w:cs="Playfair Display" w:eastAsia="Playfair Display" w:hAnsi="Playfair Display"/>
          <w:b/>
          <w:bCs/>
          <w:color w:val="0c9d7c"/>
          <w:sz w:val="28"/>
          <w:szCs w:val="28"/>
        </w:rPr>
        <w:t xml:space="preserve">The skill bundle</w:t>
      </w:r>
    </w:p>
    <w:p>
      <w:pPr>
        <w:spacing w:after="70" w:before="70"/>
        <w:jc w:val="left"/>
      </w:pPr>
      <w:r>
        <w:rPr>
          <w:rFonts w:ascii="Plus Jakarta Sans" w:cs="Plus Jakarta Sans" w:eastAsia="Plus Jakarta Sans" w:hAnsi="Plus Jakarta Sans"/>
          <w:b w:val="false"/>
          <w:bCs w:val="false"/>
          <w:i w:val="false"/>
          <w:iCs w:val="false"/>
          <w:color w:val="444444"/>
          <w:sz w:val="20"/>
          <w:szCs w:val="20"/>
        </w:rPr>
        <w:t xml:space="preserve">The packaged ward7-reference-and-claim-checker .skill contains exactly one file: SKILL.md. No bundled scripts, no bundled references, no helper assets. All runtime behaviour is described in the SKILL.md prose.</w:t>
      </w:r>
    </w:p>
    <w:p>
      <w:pPr>
        <w:pStyle w:val="Heading2"/>
        <w:spacing w:after="120" w:before="320"/>
      </w:pPr>
      <w:r>
        <w:rPr>
          <w:rFonts w:ascii="Playfair Display" w:cs="Playfair Display" w:eastAsia="Playfair Display" w:hAnsi="Playfair Display"/>
          <w:b/>
          <w:bCs/>
          <w:color w:val="0c9d7c"/>
          <w:sz w:val="28"/>
          <w:szCs w:val="28"/>
        </w:rPr>
        <w:t xml:space="preserve">Skill references/ folder</w:t>
      </w:r>
    </w:p>
    <w:p>
      <w:pPr>
        <w:spacing w:after="70" w:before="70"/>
        <w:jc w:val="left"/>
      </w:pPr>
      <w:r>
        <w:rPr>
          <w:rFonts w:ascii="Plus Jakarta Sans" w:cs="Plus Jakarta Sans" w:eastAsia="Plus Jakarta Sans" w:hAnsi="Plus Jakarta Sans"/>
          <w:b w:val="false"/>
          <w:bCs w:val="false"/>
          <w:i w:val="false"/>
          <w:iCs w:val="false"/>
          <w:color w:val="444444"/>
          <w:sz w:val="20"/>
          <w:szCs w:val="20"/>
        </w:rPr>
        <w:t xml:space="preserve">Reference content lives in the shared Skill references/ folder in the skills S3 bucket. The team uploads or replaces files there independently of the .skill bundle, so reference content can be updated centrally without re-bundling skills. Filenames the skill reads: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6160"/>
      </w:tblGrid>
      <w:tr>
        <w:trPr>
          <w:tblHeader/>
        </w:trPr>
        <w:tc>
          <w:tcPr>
            <w:tcW w:type="dxa" w:w="3200"/>
            <w:tcBorders>
              <w:top w:val="single" w:color="D8D8D8" w:sz="1"/>
              <w:left w:val="single" w:color="D8D8D8" w:sz="1"/>
              <w:bottom w:val="single" w:color="D8D8D8" w:sz="1"/>
              <w:right w:val="single" w:color="D8D8D8" w:sz="1"/>
            </w:tcBorders>
            <w:shd w:fill="0d0d0d" w:val="clear"/>
            <w:tcMar>
              <w:top w:type="dxa" w:w="100"/>
              <w:left w:type="dxa" w:w="160"/>
              <w:bottom w:type="dxa" w:w="100"/>
              <w:right w:type="dxa" w:w="160"/>
            </w:tcMar>
            <w:vAlign w:val="center"/>
          </w:tcPr>
          <w:p>
            <w:pPr>
              <w:jc w:val="left"/>
            </w:pPr>
            <w:r>
              <w:rPr>
                <w:rFonts w:ascii="Plus Jakarta Sans" w:cs="Plus Jakarta Sans" w:eastAsia="Plus Jakarta Sans" w:hAnsi="Plus Jakarta Sans"/>
                <w:b/>
                <w:bCs/>
                <w:color w:val="FFFFFF"/>
                <w:sz w:val="18"/>
                <w:szCs w:val="18"/>
              </w:rPr>
              <w:t xml:space="preserve">Filename</w:t>
            </w:r>
          </w:p>
        </w:tc>
        <w:tc>
          <w:tcPr>
            <w:tcW w:type="dxa" w:w="6160"/>
            <w:tcBorders>
              <w:top w:val="single" w:color="D8D8D8" w:sz="1"/>
              <w:left w:val="single" w:color="D8D8D8" w:sz="1"/>
              <w:bottom w:val="single" w:color="D8D8D8" w:sz="1"/>
              <w:right w:val="single" w:color="D8D8D8" w:sz="1"/>
            </w:tcBorders>
            <w:shd w:fill="0d0d0d" w:val="clear"/>
            <w:tcMar>
              <w:top w:type="dxa" w:w="100"/>
              <w:left w:type="dxa" w:w="160"/>
              <w:bottom w:type="dxa" w:w="100"/>
              <w:right w:type="dxa" w:w="160"/>
            </w:tcMar>
            <w:vAlign w:val="center"/>
          </w:tcPr>
          <w:p>
            <w:pPr>
              <w:jc w:val="left"/>
            </w:pPr>
            <w:r>
              <w:rPr>
                <w:rFonts w:ascii="Plus Jakarta Sans" w:cs="Plus Jakarta Sans" w:eastAsia="Plus Jakarta Sans" w:hAnsi="Plus Jakarta Sans"/>
                <w:b/>
                <w:bCs/>
                <w:color w:val="FFFFFF"/>
                <w:sz w:val="18"/>
                <w:szCs w:val="18"/>
              </w:rPr>
              <w:t xml:space="preserve">When loaded</w:t>
            </w:r>
          </w:p>
        </w:tc>
      </w:tr>
      <w:tr>
        <w:tc>
          <w:tcPr>
            <w:tcW w:type="dxa" w:w="3200"/>
            <w:tcBorders>
              <w:top w:val="single" w:color="D8D8D8" w:sz="1"/>
              <w:left w:val="single" w:color="D8D8D8" w:sz="1"/>
              <w:bottom w:val="single" w:color="D8D8D8" w:sz="1"/>
              <w:right w:val="single" w:color="D8D8D8" w:sz="1"/>
            </w:tcBorders>
            <w:shd w:fill="FFFFFF" w:val="clear"/>
            <w:tcMar>
              <w:top w:type="dxa" w:w="90"/>
              <w:left w:type="dxa" w:w="160"/>
              <w:bottom w:type="dxa" w:w="90"/>
              <w:right w:type="dxa" w:w="160"/>
            </w:tcMar>
            <w:vAlign w:val="center"/>
          </w:tcPr>
          <w:p>
            <w:pPr>
              <w:jc w:val="left"/>
            </w:pPr>
            <w:r>
              <w:rPr>
                <w:rFonts w:ascii="Plus Jakarta Sans" w:cs="Plus Jakarta Sans" w:eastAsia="Plus Jakarta Sans" w:hAnsi="Plus Jakarta Sans"/>
                <w:b w:val="false"/>
                <w:bCs w:val="false"/>
                <w:i w:val="false"/>
                <w:iCs w:val="false"/>
                <w:color w:val="444444"/>
                <w:sz w:val="18"/>
                <w:szCs w:val="18"/>
              </w:rPr>
              <w:t xml:space="preserve">Ward7 References Style.docx</w:t>
            </w:r>
          </w:p>
        </w:tc>
        <w:tc>
          <w:tcPr>
            <w:tcW w:type="dxa" w:w="6160"/>
            <w:tcBorders>
              <w:top w:val="single" w:color="D8D8D8" w:sz="1"/>
              <w:left w:val="single" w:color="D8D8D8" w:sz="1"/>
              <w:bottom w:val="single" w:color="D8D8D8" w:sz="1"/>
              <w:right w:val="single" w:color="D8D8D8" w:sz="1"/>
            </w:tcBorders>
            <w:shd w:fill="FFFFFF" w:val="clear"/>
            <w:tcMar>
              <w:top w:type="dxa" w:w="90"/>
              <w:left w:type="dxa" w:w="160"/>
              <w:bottom w:type="dxa" w:w="90"/>
              <w:right w:type="dxa" w:w="160"/>
            </w:tcMar>
            <w:vAlign w:val="center"/>
          </w:tcPr>
          <w:p>
            <w:pPr>
              <w:jc w:val="left"/>
            </w:pPr>
            <w:r>
              <w:rPr>
                <w:rFonts w:ascii="Plus Jakarta Sans" w:cs="Plus Jakarta Sans" w:eastAsia="Plus Jakarta Sans" w:hAnsi="Plus Jakarta Sans"/>
                <w:b w:val="false"/>
                <w:bCs w:val="false"/>
                <w:i w:val="false"/>
                <w:iCs w:val="false"/>
                <w:color w:val="444444"/>
                <w:sz w:val="18"/>
                <w:szCs w:val="18"/>
              </w:rPr>
              <w:t xml:space="preserve">Every run. Required for the Format inconsistency category.</w:t>
            </w:r>
          </w:p>
        </w:tc>
      </w:tr>
      <w:tr>
        <w:tc>
          <w:tcPr>
            <w:tcW w:type="dxa" w:w="3200"/>
            <w:tcBorders>
              <w:top w:val="single" w:color="D8D8D8" w:sz="1"/>
              <w:left w:val="single" w:color="D8D8D8" w:sz="1"/>
              <w:bottom w:val="single" w:color="D8D8D8" w:sz="1"/>
              <w:right w:val="single" w:color="D8D8D8" w:sz="1"/>
            </w:tcBorders>
            <w:shd w:fill="f7f7f7" w:val="clear"/>
            <w:tcMar>
              <w:top w:type="dxa" w:w="90"/>
              <w:left w:type="dxa" w:w="160"/>
              <w:bottom w:type="dxa" w:w="90"/>
              <w:right w:type="dxa" w:w="160"/>
            </w:tcMar>
            <w:vAlign w:val="center"/>
          </w:tcPr>
          <w:p>
            <w:pPr>
              <w:jc w:val="left"/>
            </w:pPr>
            <w:r>
              <w:rPr>
                <w:rFonts w:ascii="Plus Jakarta Sans" w:cs="Plus Jakarta Sans" w:eastAsia="Plus Jakarta Sans" w:hAnsi="Plus Jakarta Sans"/>
                <w:b w:val="false"/>
                <w:bCs w:val="false"/>
                <w:i w:val="false"/>
                <w:iCs w:val="false"/>
                <w:color w:val="444444"/>
                <w:sz w:val="18"/>
                <w:szCs w:val="18"/>
              </w:rPr>
              <w:t xml:space="preserve">&lt;Brand&gt; Approved Claims.docx</w:t>
            </w:r>
          </w:p>
        </w:tc>
        <w:tc>
          <w:tcPr>
            <w:tcW w:type="dxa" w:w="6160"/>
            <w:tcBorders>
              <w:top w:val="single" w:color="D8D8D8" w:sz="1"/>
              <w:left w:val="single" w:color="D8D8D8" w:sz="1"/>
              <w:bottom w:val="single" w:color="D8D8D8" w:sz="1"/>
              <w:right w:val="single" w:color="D8D8D8" w:sz="1"/>
            </w:tcBorders>
            <w:shd w:fill="f7f7f7" w:val="clear"/>
            <w:tcMar>
              <w:top w:type="dxa" w:w="90"/>
              <w:left w:type="dxa" w:w="160"/>
              <w:bottom w:type="dxa" w:w="90"/>
              <w:right w:type="dxa" w:w="160"/>
            </w:tcMar>
            <w:vAlign w:val="center"/>
          </w:tcPr>
          <w:p>
            <w:pPr>
              <w:jc w:val="left"/>
            </w:pPr>
            <w:r>
              <w:rPr>
                <w:rFonts w:ascii="Plus Jakarta Sans" w:cs="Plus Jakarta Sans" w:eastAsia="Plus Jakarta Sans" w:hAnsi="Plus Jakarta Sans"/>
                <w:b w:val="false"/>
                <w:bCs w:val="false"/>
                <w:i w:val="false"/>
                <w:iCs w:val="false"/>
                <w:color w:val="444444"/>
                <w:sz w:val="18"/>
                <w:szCs w:val="18"/>
              </w:rPr>
              <w:t xml:space="preserve">After brand detection resolves a brand. Required for a successful run. Brand list: Kisqali and Kesimpta.</w:t>
            </w:r>
          </w:p>
        </w:tc>
      </w:tr>
    </w:tbl>
    <w:p>
      <w:pPr>
        <w:pStyle w:val="Heading2"/>
        <w:spacing w:after="120" w:before="320"/>
      </w:pPr>
      <w:r>
        <w:rPr>
          <w:rFonts w:ascii="Playfair Display" w:cs="Playfair Display" w:eastAsia="Playfair Display" w:hAnsi="Playfair Display"/>
          <w:b/>
          <w:bCs/>
          <w:color w:val="0c9d7c"/>
          <w:sz w:val="28"/>
          <w:szCs w:val="28"/>
        </w:rPr>
        <w:t xml:space="preserve">Input handling</w:t>
      </w:r>
    </w:p>
    <w:p>
      <w:pPr>
        <w:spacing w:after="70" w:before="70"/>
        <w:jc w:val="left"/>
      </w:pPr>
      <w:r>
        <w:rPr>
          <w:rFonts w:ascii="Plus Jakarta Sans" w:cs="Plus Jakarta Sans" w:eastAsia="Plus Jakarta Sans" w:hAnsi="Plus Jakarta Sans"/>
          <w:b w:val="false"/>
          <w:bCs w:val="false"/>
          <w:i w:val="false"/>
          <w:iCs w:val="false"/>
          <w:color w:val="444444"/>
          <w:sz w:val="20"/>
          <w:szCs w:val="20"/>
        </w:rPr>
        <w:t xml:space="preserve">Both PDF and Word inputs are read via the runtime native text extraction. Page references are the physical page numbers the runtime reports.</w:t>
      </w:r>
    </w:p>
    <w:p>
      <w:pPr>
        <w:pStyle w:val="Heading2"/>
        <w:spacing w:after="120" w:before="320"/>
      </w:pPr>
      <w:r>
        <w:rPr>
          <w:rFonts w:ascii="Playfair Display" w:cs="Playfair Display" w:eastAsia="Playfair Display" w:hAnsi="Playfair Display"/>
          <w:b/>
          <w:bCs/>
          <w:color w:val="0c9d7c"/>
          <w:sz w:val="28"/>
          <w:szCs w:val="28"/>
        </w:rPr>
        <w:t xml:space="preserve">The render_findings_report tool</w:t>
      </w:r>
    </w:p>
    <w:p>
      <w:pPr>
        <w:spacing w:after="70" w:before="70"/>
        <w:jc w:val="left"/>
      </w:pPr>
      <w:r>
        <w:rPr>
          <w:rFonts w:ascii="Plus Jakarta Sans" w:cs="Plus Jakarta Sans" w:eastAsia="Plus Jakarta Sans" w:hAnsi="Plus Jakarta Sans"/>
          <w:b w:val="false"/>
          <w:bCs w:val="false"/>
          <w:i w:val="false"/>
          <w:iCs w:val="false"/>
          <w:color w:val="444444"/>
          <w:sz w:val="20"/>
          <w:szCs w:val="20"/>
        </w:rPr>
        <w:t xml:space="preserve">Output is rendered by render_findings_report, a Lambda tool that accepts only structured fields (items, judgment_notes, audit, categories, meta, note, report_title, disclaimer, filename) and has no free-text content field. With no free-text field, the skill must supply structured data, which is what guarantees the deterministic consolidation, the confidence badges, and the yellow highlighting. The skill assembles a single payload and makes one tool call; the Lambda groups items by rule_id, numbers them, highlights the flagged spans, draws the badges and the audit table, computes the totals, and returns the .docx. A complementary runtime restriction that scopes the report skills to this tool is the hard guarantee that the free-text path cannot be reached.</w:t>
      </w:r>
    </w:p>
    <w:p>
      <w:pPr>
        <w:pStyle w:val="Heading2"/>
        <w:spacing w:after="120" w:before="320"/>
      </w:pPr>
      <w:r>
        <w:rPr>
          <w:rFonts w:ascii="Playfair Display" w:cs="Playfair Display" w:eastAsia="Playfair Display" w:hAnsi="Playfair Display"/>
          <w:b/>
          <w:bCs/>
          <w:color w:val="0c9d7c"/>
          <w:sz w:val="28"/>
          <w:szCs w:val="28"/>
        </w:rPr>
        <w:t xml:space="preserve">Output disclaimer</w:t>
      </w:r>
    </w:p>
    <w:p>
      <w:pPr>
        <w:spacing w:after="70" w:before="70"/>
        <w:jc w:val="left"/>
      </w:pPr>
      <w:r>
        <w:rPr>
          <w:rFonts w:ascii="Plus Jakarta Sans" w:cs="Plus Jakarta Sans" w:eastAsia="Plus Jakarta Sans" w:hAnsi="Plus Jakarta Sans"/>
          <w:b w:val="false"/>
          <w:bCs w:val="false"/>
          <w:i w:val="false"/>
          <w:iCs w:val="false"/>
          <w:color w:val="444444"/>
          <w:sz w:val="20"/>
          <w:szCs w:val="20"/>
        </w:rPr>
        <w:t xml:space="preserve">Every output Word document carries a footer disclaimer, stamped by the skill via the disclaimer field, noting that the report was generated by an AI reference-and-claim-check skill and that all flagged items must be reviewed and verified against the source draft and the approved claims library before being treated as actionable corrections.</w:t>
      </w:r>
    </w:p>
    <w:p>
      <w:pPr>
        <w:pStyle w:val="Heading2"/>
        <w:spacing w:after="120" w:before="320"/>
      </w:pPr>
      <w:r>
        <w:rPr>
          <w:rFonts w:ascii="Playfair Display" w:cs="Playfair Display" w:eastAsia="Playfair Display" w:hAnsi="Playfair Display"/>
          <w:b/>
          <w:bCs/>
          <w:color w:val="0c9d7c"/>
          <w:sz w:val="28"/>
          <w:szCs w:val="28"/>
        </w:rPr>
        <w:t xml:space="preserve">Versioning</w:t>
      </w:r>
    </w:p>
    <w:p>
      <w:pPr>
        <w:spacing w:after="70" w:before="70"/>
        <w:jc w:val="left"/>
      </w:pPr>
      <w:r>
        <w:rPr>
          <w:rFonts w:ascii="Plus Jakarta Sans" w:cs="Plus Jakarta Sans" w:eastAsia="Plus Jakarta Sans" w:hAnsi="Plus Jakarta Sans"/>
          <w:b w:val="false"/>
          <w:bCs w:val="false"/>
          <w:i w:val="false"/>
          <w:iCs w:val="false"/>
          <w:color w:val="444444"/>
          <w:sz w:val="20"/>
          <w:szCs w:val="20"/>
        </w:rPr>
        <w:t xml:space="preserve">This is version 4.0 (May 2026): the structured render_findings_report path with deterministic consolidation, real highlighting, confidence badges, per-item detail lines, the six fixed categories, and an own-skill footer disclaimer. The earlier markdown approach used the export_docx path with bolded spans and in-prompt consolidation.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565C0" w:sz="3"/>
              <w:left w:val="single" w:color="1565C0" w:sz="20"/>
              <w:bottom w:val="single" w:color="1565C0" w:sz="3"/>
              <w:right w:val="single" w:color="1565C0" w:sz="3"/>
            </w:tcBorders>
            <w:shd w:fill="EEF4FB" w:val="clear"/>
            <w:tcMar>
              <w:top w:type="dxa" w:w="140"/>
              <w:left w:type="dxa" w:w="220"/>
              <w:bottom w:type="dxa" w:w="140"/>
              <w:right w:type="dxa" w:w="220"/>
            </w:tcMar>
          </w:tcPr>
          <w:p>
            <w:r>
              <w:rPr>
                <w:rFonts w:ascii="Plus Jakarta Sans" w:cs="Plus Jakarta Sans" w:eastAsia="Plus Jakarta Sans" w:hAnsi="Plus Jakarta Sans"/>
                <w:b/>
                <w:bCs/>
                <w:color w:val="1565C0"/>
                <w:sz w:val="19"/>
                <w:szCs w:val="19"/>
              </w:rPr>
              <w:t xml:space="preserve">Worth knowing:  </w:t>
            </w:r>
            <w:r>
              <w:rPr>
                <w:rFonts w:ascii="Plus Jakarta Sans" w:cs="Plus Jakarta Sans" w:eastAsia="Plus Jakarta Sans" w:hAnsi="Plus Jakarta Sans"/>
                <w:i/>
                <w:iCs/>
                <w:color w:val="1A3A5C"/>
                <w:sz w:val="19"/>
                <w:szCs w:val="19"/>
              </w:rPr>
              <w:t xml:space="preserve">Ward 7 Reference and Claim Checker is one of five skills in the Ward 7 AI pilot. Proof Check handles general typographic, spelling, style, and reference-formatting review. The Document Element Extractor handles content extraction. Each skill is review-only or extraction-only; none of them rewrite the source draft.</w:t>
            </w:r>
          </w:p>
        </w:tc>
      </w:tr>
    </w:tbl>
    <w:sectPr>
      <w:footerReference w:type="default" r:id="rId8"/>
      <w:pgSz w:w="12240" w:h="15840" w:orient="portrait"/>
      <w:pgMar w:top="1440" w:right="1440" w:bottom="120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8D8D8" w:sz="2" w:space="6"/>
      </w:pBdr>
      <w:spacing w:after="0" w:before="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FFFFFF" w:sz="0"/>
            <w:left w:val="none" w:color="FFFFFF" w:sz="0"/>
            <w:bottom w:val="none" w:color="FFFFFF" w:sz="0"/>
            <w:right w:val="none" w:color="FFFFFF" w:sz="0"/>
          </w:tcBorders>
        </w:tcPr>
        <w:p>
          <w:pPr>
            <w:spacing w:after="0" w:before="0"/>
            <w:jc w:val="left"/>
          </w:pPr>
          <w:r>
            <w:rPr>
              <w:rFonts w:ascii="Plus Jakarta Sans" w:cs="Plus Jakarta Sans" w:eastAsia="Plus Jakarta Sans" w:hAnsi="Plus Jakarta Sans"/>
              <w:color w:val="888888"/>
              <w:sz w:val="16"/>
              <w:szCs w:val="16"/>
            </w:rPr>
            <w:fldChar w:fldCharType="begin"/>
            <w:instrText xml:space="preserve">PAGE</w:instrText>
            <w:fldChar w:fldCharType="separate"/>
            <w:fldChar w:fldCharType="end"/>
          </w:r>
        </w:p>
      </w:tc>
      <w:tc>
        <w:tcPr>
          <w:tcW w:type="dxa" w:w="4680"/>
          <w:tcBorders>
            <w:top w:val="none" w:color="FFFFFF" w:sz="0"/>
            <w:left w:val="none" w:color="FFFFFF" w:sz="0"/>
            <w:bottom w:val="none" w:color="FFFFFF" w:sz="0"/>
            <w:right w:val="none" w:color="FFFFFF" w:sz="0"/>
          </w:tcBorders>
        </w:tcPr>
        <w:p>
          <w:pPr>
            <w:spacing w:after="0" w:before="0"/>
            <w:jc w:val="right"/>
          </w:pPr>
          <w:r>
            <w:drawing>
              <wp:inline distT="0" distB="0" distL="0" distR="0">
                <wp:extent cx="1066800" cy="18097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066800" cy="180975"/>
                        </a:xfrm>
                        <a:prstGeom prst="rect">
                          <a:avLst/>
                        </a:prstGeom>
                      </pic:spPr>
                    </pic:pic>
                  </a:graphicData>
                </a:graphic>
              </wp:inline>
            </w:drawing>
          </w: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rPr>
        <w:rFonts w:ascii="Plus Jakarta Sans" w:cs="Plus Jakarta Sans" w:eastAsia="Plus Jakarta Sans" w:hAnsi="Plus Jakarta Sans"/>
        <w:color w:val="0c9d7c"/>
        <w:sz w:val="20"/>
        <w:szCs w:val="20"/>
      </w:rPr>
    </w:lvl>
  </w:abstractNum>
  <w:abstractNum w:abstractNumId="3" w15:restartNumberingAfterBreak="0">
    <w:multiLevelType w:val="hybridMultilevel"/>
    <w:lvl w:ilvl="0" w15:tentative="1">
      <w:start w:val="1"/>
      <w:numFmt w:val="decimal"/>
      <w:lvlText w:val="%1."/>
      <w:lvlJc w:val="left"/>
      <w:pPr>
        <w:ind w:left="720" w:hanging="360"/>
      </w:pPr>
      <w:rPr>
        <w:rFonts w:ascii="Plus Jakarta Sans" w:cs="Plus Jakarta Sans" w:eastAsia="Plus Jakarta Sans" w:hAnsi="Plus Jakarta Sans"/>
        <w:color w:val="0c9d7c"/>
        <w:sz w:val="20"/>
        <w:szCs w:val="20"/>
      </w:r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lus Jakarta Sans" w:cs="Plus Jakarta Sans" w:eastAsia="Plus Jakarta Sans" w:hAnsi="Plus Jakarta Sans"/>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80" w:before="400"/>
      <w:outlineLvl w:val="0"/>
    </w:pPr>
    <w:rPr>
      <w:rFonts w:ascii="Playfair Display" w:cs="Playfair Display" w:eastAsia="Playfair Display" w:hAnsi="Playfair Display"/>
      <w:b/>
      <w:bCs/>
      <w:color w:val="0d0d0d"/>
      <w:sz w:val="40"/>
      <w:szCs w:val="40"/>
    </w:rPr>
  </w:style>
  <w:style w:type="paragraph" w:styleId="Heading2">
    <w:name w:val="Heading 2"/>
    <w:basedOn w:val="Normal"/>
    <w:next w:val="Normal"/>
    <w:qFormat/>
    <w:pPr>
      <w:spacing w:after="120" w:before="320"/>
      <w:outlineLvl w:val="1"/>
    </w:pPr>
    <w:rPr>
      <w:rFonts w:ascii="Playfair Display" w:cs="Playfair Display" w:eastAsia="Playfair Display" w:hAnsi="Playfair Display"/>
      <w:b/>
      <w:bCs/>
      <w:color w:val="0c9d7c"/>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1bb349644d2b616a807d42ccd177c7944ddc1601.png"/><Relationship Id="rId10"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er2.xml.rels><?xml version="1.0" encoding="UTF-8"?><Relationships xmlns="http://schemas.openxmlformats.org/package/2006/relationships"><Relationship Id="rId0" Type="http://schemas.openxmlformats.org/officeDocument/2006/relationships/image" Target="media/04c4595c48c0633310bb212a99725f20a0d0a05d.png"/></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2026-05-22T01:56:43.810Z</dcterms:created>
  <dcterms:modified xsi:type="dcterms:W3CDTF">2026-05-22T01:56:43.810Z</dcterms:modified>
</cp:coreProperties>
</file>

<file path=docProps/custom.xml><?xml version="1.0" encoding="utf-8"?>
<Properties xmlns="http://schemas.openxmlformats.org/officeDocument/2006/custom-properties" xmlns:vt="http://schemas.openxmlformats.org/officeDocument/2006/docPropsVTypes"/>
</file>